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5D418" w14:textId="77777777"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972929" w:rsidRPr="00CF195E">
        <w:rPr>
          <w:b/>
          <w:kern w:val="2"/>
          <w:lang w:eastAsia="zh-CN"/>
        </w:rPr>
        <w:tab/>
      </w:r>
      <w:r w:rsidR="00414F11" w:rsidRPr="00414F11">
        <w:rPr>
          <w:b/>
          <w:kern w:val="2"/>
          <w:lang w:eastAsia="zh-CN"/>
        </w:rPr>
        <w:t>R1-18</w:t>
      </w:r>
      <w:r w:rsidR="00D552B9">
        <w:rPr>
          <w:b/>
          <w:kern w:val="2"/>
          <w:lang w:eastAsia="zh-CN"/>
        </w:rPr>
        <w:t>xxxxx</w:t>
      </w:r>
    </w:p>
    <w:p w14:paraId="2CA682FF" w14:textId="77777777" w:rsidR="009C0564" w:rsidRPr="00CF195E" w:rsidRDefault="00F31A53" w:rsidP="00A418F5">
      <w:pPr>
        <w:rPr>
          <w:b/>
          <w:kern w:val="2"/>
          <w:lang w:eastAsia="zh-CN"/>
        </w:rPr>
      </w:pPr>
      <w:r>
        <w:rPr>
          <w:b/>
          <w:kern w:val="2"/>
          <w:lang w:eastAsia="zh-CN"/>
        </w:rPr>
        <w:t>Gothenburg, Sweden, August 20 – 24</w:t>
      </w:r>
      <w:r w:rsidR="0092635A" w:rsidRPr="0092635A">
        <w:rPr>
          <w:b/>
          <w:kern w:val="2"/>
          <w:lang w:eastAsia="zh-CN"/>
        </w:rPr>
        <w:t>, 2018</w:t>
      </w:r>
    </w:p>
    <w:p w14:paraId="0AFC4828" w14:textId="77777777" w:rsidR="009C0564" w:rsidRPr="00CF195E" w:rsidRDefault="009C0564" w:rsidP="00A418F5">
      <w:pPr>
        <w:pBdr>
          <w:top w:val="single" w:sz="4" w:space="1" w:color="auto"/>
        </w:pBdr>
        <w:spacing w:after="0"/>
        <w:rPr>
          <w:b/>
          <w:kern w:val="2"/>
          <w:sz w:val="16"/>
          <w:szCs w:val="16"/>
          <w:lang w:eastAsia="zh-CN"/>
        </w:rPr>
      </w:pPr>
    </w:p>
    <w:p w14:paraId="0B68E001" w14:textId="77777777"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r w:rsidR="00D53875">
        <w:rPr>
          <w:b/>
          <w:kern w:val="2"/>
          <w:lang w:eastAsia="zh-CN"/>
        </w:rPr>
        <w:t>2</w:t>
      </w:r>
    </w:p>
    <w:p w14:paraId="5166460D"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B9A49B2" w14:textId="77777777"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051AEE" w:rsidRPr="00051AEE">
        <w:rPr>
          <w:b/>
          <w:kern w:val="2"/>
          <w:lang w:eastAsia="zh-CN"/>
        </w:rPr>
        <w:t>virtual cell ID for SRS</w:t>
      </w:r>
    </w:p>
    <w:p w14:paraId="490A1DDC"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42865DA" w14:textId="77777777" w:rsidR="009C0564" w:rsidRPr="00CF195E" w:rsidRDefault="009C0564" w:rsidP="00A418F5">
      <w:pPr>
        <w:pBdr>
          <w:bottom w:val="single" w:sz="4" w:space="1" w:color="auto"/>
        </w:pBdr>
        <w:spacing w:after="0"/>
        <w:rPr>
          <w:b/>
          <w:kern w:val="2"/>
          <w:sz w:val="16"/>
          <w:szCs w:val="16"/>
          <w:lang w:eastAsia="zh-CN"/>
        </w:rPr>
      </w:pPr>
    </w:p>
    <w:p w14:paraId="3CD8295F"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4BB7FECC" w14:textId="77777777" w:rsidR="005476F5" w:rsidRPr="00A61B74" w:rsidRDefault="0084784D" w:rsidP="005476F5">
      <w:pPr>
        <w:rPr>
          <w:rFonts w:eastAsiaTheme="minorEastAsia"/>
          <w:lang w:eastAsia="zh-CN"/>
        </w:rPr>
      </w:pPr>
      <w:r>
        <w:rPr>
          <w:rFonts w:eastAsiaTheme="minorEastAsia"/>
          <w:lang w:eastAsia="zh-CN"/>
        </w:rPr>
        <w:t>In this contribution, the discussion on additional SRS symbols for LTE</w:t>
      </w:r>
      <w:r w:rsidR="00E33FD5">
        <w:rPr>
          <w:rFonts w:eastAsiaTheme="minorEastAsia"/>
          <w:lang w:eastAsia="zh-CN"/>
        </w:rPr>
        <w:t xml:space="preserve"> [2-1</w:t>
      </w:r>
      <w:r w:rsidR="00EE600B">
        <w:rPr>
          <w:rFonts w:eastAsiaTheme="minorEastAsia"/>
          <w:lang w:eastAsia="zh-CN"/>
        </w:rPr>
        <w:t>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Some suggested proposals are also provided.</w:t>
      </w:r>
      <w:r w:rsidR="00E76A9A">
        <w:rPr>
          <w:color w:val="000000"/>
          <w:lang w:eastAsia="ko-KR"/>
        </w:rPr>
        <w:t xml:space="preserve"> </w:t>
      </w:r>
    </w:p>
    <w:p w14:paraId="6CB6B76A" w14:textId="7777777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p>
    <w:p w14:paraId="38A75F82" w14:textId="77777777"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 with the objective </w:t>
      </w:r>
      <w:r w:rsidR="00C13ED2">
        <w:rPr>
          <w:rFonts w:eastAsiaTheme="minorEastAsia"/>
          <w:lang w:eastAsia="zh-CN"/>
        </w:rPr>
        <w:t xml:space="preserve">for </w:t>
      </w:r>
      <w:r w:rsidR="00FA404F">
        <w:rPr>
          <w:rFonts w:eastAsiaTheme="minorEastAsia"/>
          <w:lang w:eastAsia="zh-CN"/>
        </w:rPr>
        <w:t>virtual cell ID</w:t>
      </w:r>
      <w:r w:rsidR="00C13ED2">
        <w:rPr>
          <w:rFonts w:eastAsiaTheme="minorEastAsia"/>
          <w:lang w:eastAsia="zh-CN"/>
        </w:rPr>
        <w:t xml:space="preserve"> highlighted.</w:t>
      </w:r>
    </w:p>
    <w:p w14:paraId="0807DDC4"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30D34C05"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35182EEA" w14:textId="77777777" w:rsidR="00A61B74" w:rsidRPr="00175B28" w:rsidRDefault="00A61B74" w:rsidP="00A61B74">
      <w:pPr>
        <w:numPr>
          <w:ilvl w:val="1"/>
          <w:numId w:val="7"/>
        </w:numPr>
        <w:overflowPunct w:val="0"/>
        <w:ind w:right="-99"/>
        <w:jc w:val="left"/>
        <w:rPr>
          <w:i/>
          <w:color w:val="000000"/>
          <w:lang w:eastAsia="ko-KR"/>
        </w:rPr>
      </w:pPr>
      <w:r w:rsidRPr="00175B28">
        <w:rPr>
          <w:i/>
          <w:color w:val="000000"/>
          <w:lang w:eastAsia="ko-KR"/>
        </w:rPr>
        <w:t>Introduce more than one symbol for SRS for one UE</w:t>
      </w:r>
      <w:r w:rsidRPr="00175B28">
        <w:rPr>
          <w:i/>
          <w:color w:val="000000"/>
          <w:lang w:eastAsia="zh-CN"/>
        </w:rPr>
        <w:t xml:space="preserve"> or for multiple UEs</w:t>
      </w:r>
      <w:r w:rsidRPr="00175B28">
        <w:rPr>
          <w:i/>
          <w:color w:val="000000"/>
          <w:lang w:eastAsia="ko-KR"/>
        </w:rPr>
        <w:t xml:space="preserve"> on a UL normal subframe</w:t>
      </w:r>
    </w:p>
    <w:p w14:paraId="7BCC8B57" w14:textId="77777777" w:rsidR="00A61B74" w:rsidRPr="00175B28" w:rsidRDefault="00A61B74" w:rsidP="00A61B74">
      <w:pPr>
        <w:numPr>
          <w:ilvl w:val="3"/>
          <w:numId w:val="8"/>
        </w:numPr>
        <w:overflowPunct w:val="0"/>
        <w:snapToGrid/>
        <w:spacing w:after="0"/>
        <w:textAlignment w:val="baseline"/>
        <w:rPr>
          <w:i/>
          <w:color w:val="000000"/>
          <w:lang w:eastAsia="ko-KR"/>
        </w:rPr>
      </w:pPr>
      <w:r w:rsidRPr="00175B28">
        <w:rPr>
          <w:i/>
          <w:color w:val="000000"/>
          <w:lang w:eastAsia="ko-KR"/>
        </w:rPr>
        <w:t>Baseline: the minimum SRS resource allocation granularity for a cell is one slot, when more than one symbol in a normal subframe is allocated for SRS for the cell</w:t>
      </w:r>
    </w:p>
    <w:p w14:paraId="710A7B9E" w14:textId="77777777" w:rsidR="00A61B74" w:rsidRPr="00175B28" w:rsidRDefault="00A61B74" w:rsidP="00A61B74">
      <w:pPr>
        <w:numPr>
          <w:ilvl w:val="3"/>
          <w:numId w:val="8"/>
        </w:numPr>
        <w:overflowPunct w:val="0"/>
        <w:snapToGrid/>
        <w:spacing w:after="0"/>
        <w:textAlignment w:val="baseline"/>
        <w:rPr>
          <w:i/>
          <w:color w:val="000000"/>
          <w:lang w:eastAsia="ko-KR"/>
        </w:rPr>
      </w:pPr>
      <w:r w:rsidRPr="00175B28">
        <w:rPr>
          <w:i/>
          <w:color w:val="000000"/>
          <w:lang w:eastAsia="ko-KR"/>
        </w:rPr>
        <w:t>Enhancements on PUCCH and PUSCH are not in scope</w:t>
      </w:r>
    </w:p>
    <w:p w14:paraId="3A3555B5" w14:textId="77777777" w:rsidR="00A61B74" w:rsidRPr="00175B28" w:rsidRDefault="00A61B74" w:rsidP="00A61B74">
      <w:pPr>
        <w:numPr>
          <w:ilvl w:val="1"/>
          <w:numId w:val="7"/>
        </w:numPr>
        <w:overflowPunct w:val="0"/>
        <w:ind w:right="-99"/>
        <w:jc w:val="left"/>
        <w:rPr>
          <w:i/>
          <w:color w:val="000000"/>
          <w:highlight w:val="yellow"/>
          <w:lang w:eastAsia="ko-KR"/>
        </w:rPr>
      </w:pPr>
      <w:r w:rsidRPr="00175B28">
        <w:rPr>
          <w:i/>
          <w:color w:val="000000"/>
          <w:highlight w:val="yellow"/>
          <w:lang w:eastAsia="ko-KR"/>
        </w:rPr>
        <w:t xml:space="preserve">Introduce virtual cell ID for SRS </w:t>
      </w:r>
    </w:p>
    <w:p w14:paraId="2B25DD97"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66B2C5B7"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7357F1D7" w14:textId="77777777" w:rsidR="000427BB" w:rsidRDefault="000427BB" w:rsidP="00A47157">
      <w:pPr>
        <w:rPr>
          <w:rFonts w:eastAsiaTheme="minorEastAsia"/>
          <w:lang w:eastAsia="zh-CN"/>
        </w:rPr>
      </w:pPr>
    </w:p>
    <w:p w14:paraId="0FE5C8AF" w14:textId="77777777" w:rsidR="0002082B" w:rsidRDefault="00B02FD0" w:rsidP="00201E7A">
      <w:pPr>
        <w:pStyle w:val="1"/>
        <w:rPr>
          <w:rFonts w:eastAsiaTheme="minorEastAsia"/>
          <w:lang w:eastAsia="zh-CN"/>
        </w:rPr>
      </w:pPr>
      <w:r>
        <w:rPr>
          <w:rFonts w:eastAsiaTheme="minorEastAsia"/>
          <w:lang w:eastAsia="zh-CN"/>
        </w:rPr>
        <w:t>Summary</w:t>
      </w:r>
    </w:p>
    <w:p w14:paraId="7D50938C" w14:textId="77777777" w:rsidR="00B02FD0" w:rsidRPr="00A774D6" w:rsidRDefault="00A704CA" w:rsidP="00AB2838">
      <w:pPr>
        <w:pStyle w:val="2"/>
        <w:rPr>
          <w:lang w:eastAsia="zh-CN"/>
        </w:rPr>
      </w:pPr>
      <w:r>
        <w:rPr>
          <w:lang w:eastAsia="zh-CN"/>
        </w:rPr>
        <w:t>Configuration of virtual cell ID</w:t>
      </w:r>
    </w:p>
    <w:p w14:paraId="173967FC" w14:textId="77777777" w:rsidR="004C637C" w:rsidRPr="00465480" w:rsidRDefault="00527AB3" w:rsidP="00B3085D">
      <w:pPr>
        <w:rPr>
          <w:rFonts w:eastAsiaTheme="minorEastAsia"/>
          <w:lang w:eastAsia="zh-CN"/>
        </w:rPr>
      </w:pPr>
      <w:r>
        <w:rPr>
          <w:rFonts w:eastAsiaTheme="minorEastAsia"/>
          <w:lang w:eastAsia="zh-CN"/>
        </w:rPr>
        <w:t>T</w:t>
      </w:r>
      <w:r w:rsidR="00D90213" w:rsidRPr="00465480">
        <w:rPr>
          <w:rFonts w:eastAsiaTheme="minorEastAsia"/>
          <w:lang w:eastAsia="zh-CN"/>
        </w:rPr>
        <w:t xml:space="preserve">he views of companies are </w:t>
      </w:r>
      <w:r>
        <w:rPr>
          <w:rFonts w:eastAsiaTheme="minorEastAsia"/>
          <w:lang w:eastAsia="zh-CN"/>
        </w:rPr>
        <w:t>listed</w:t>
      </w:r>
      <w:r w:rsidR="00D90213" w:rsidRPr="00465480">
        <w:rPr>
          <w:rFonts w:eastAsiaTheme="minorEastAsia"/>
          <w:lang w:eastAsia="zh-CN"/>
        </w:rPr>
        <w:t xml:space="preserve"> </w:t>
      </w:r>
      <w:r w:rsidR="000B7A18">
        <w:rPr>
          <w:rFonts w:eastAsiaTheme="minorEastAsia"/>
          <w:lang w:eastAsia="zh-CN"/>
        </w:rPr>
        <w:t>in</w:t>
      </w:r>
      <w:r w:rsidR="00D90213"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76"/>
        <w:gridCol w:w="7157"/>
      </w:tblGrid>
      <w:tr w:rsidR="00801932" w:rsidRPr="00465480" w14:paraId="133239B7" w14:textId="77777777" w:rsidTr="002D2CB7">
        <w:tc>
          <w:tcPr>
            <w:tcW w:w="2376" w:type="dxa"/>
          </w:tcPr>
          <w:p w14:paraId="1056E76C" w14:textId="77777777" w:rsidR="00801932" w:rsidRPr="00465480" w:rsidRDefault="00801932" w:rsidP="002D2CB7">
            <w:pPr>
              <w:rPr>
                <w:rFonts w:eastAsiaTheme="minorEastAsia"/>
                <w:lang w:eastAsia="zh-CN"/>
              </w:rPr>
            </w:pPr>
            <w:r w:rsidRPr="00465480">
              <w:rPr>
                <w:rFonts w:eastAsiaTheme="minorEastAsia"/>
                <w:lang w:eastAsia="zh-CN"/>
              </w:rPr>
              <w:t>Sourcing</w:t>
            </w:r>
          </w:p>
        </w:tc>
        <w:tc>
          <w:tcPr>
            <w:tcW w:w="7157" w:type="dxa"/>
          </w:tcPr>
          <w:p w14:paraId="70F8C88A" w14:textId="77777777" w:rsidR="00801932" w:rsidRPr="00465480" w:rsidRDefault="00801932" w:rsidP="002D2CB7">
            <w:pPr>
              <w:rPr>
                <w:rFonts w:eastAsiaTheme="minorEastAsia"/>
                <w:lang w:eastAsia="zh-CN"/>
              </w:rPr>
            </w:pPr>
            <w:r w:rsidRPr="00465480">
              <w:rPr>
                <w:rFonts w:eastAsiaTheme="minorEastAsia"/>
                <w:lang w:eastAsia="zh-CN"/>
              </w:rPr>
              <w:t>Related proposals/comments</w:t>
            </w:r>
          </w:p>
        </w:tc>
      </w:tr>
      <w:tr w:rsidR="00801932" w:rsidRPr="00465480" w14:paraId="3CE4D7B7" w14:textId="77777777" w:rsidTr="002D2CB7">
        <w:tc>
          <w:tcPr>
            <w:tcW w:w="2376" w:type="dxa"/>
          </w:tcPr>
          <w:p w14:paraId="08DCE465" w14:textId="77777777" w:rsidR="00801932" w:rsidRPr="00465480" w:rsidRDefault="00801932" w:rsidP="002D2CB7">
            <w:pPr>
              <w:rPr>
                <w:rFonts w:eastAsiaTheme="minorEastAsia"/>
                <w:lang w:eastAsia="zh-CN"/>
              </w:rPr>
            </w:pPr>
            <w:r w:rsidRPr="00465480">
              <w:rPr>
                <w:rFonts w:eastAsiaTheme="minorEastAsia"/>
                <w:lang w:eastAsia="zh-CN"/>
              </w:rPr>
              <w:t>Huawei, HiSilicon</w:t>
            </w:r>
          </w:p>
        </w:tc>
        <w:tc>
          <w:tcPr>
            <w:tcW w:w="7157" w:type="dxa"/>
          </w:tcPr>
          <w:p w14:paraId="1D32B209" w14:textId="77777777" w:rsidR="00801932" w:rsidRPr="00A07355" w:rsidRDefault="00616C30" w:rsidP="002D2CB7">
            <w:pPr>
              <w:rPr>
                <w:sz w:val="20"/>
                <w:szCs w:val="20"/>
              </w:rPr>
            </w:pPr>
            <w:r w:rsidRPr="00A07355">
              <w:rPr>
                <w:sz w:val="20"/>
                <w:szCs w:val="20"/>
              </w:rPr>
              <w:t xml:space="preserve">Proposal 1: For SRS,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ID</m:t>
                  </m:r>
                </m:sub>
                <m:sup>
                  <m:r>
                    <w:rPr>
                      <w:rFonts w:ascii="Cambria Math" w:eastAsia="Cambria Math" w:hAnsi="Cambria Math"/>
                      <w:sz w:val="20"/>
                      <w:szCs w:val="20"/>
                    </w:rPr>
                    <m:t>RS</m:t>
                  </m:r>
                </m:sup>
              </m:sSubSup>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ID</m:t>
                  </m:r>
                </m:sub>
                <m:sup>
                  <m:r>
                    <w:rPr>
                      <w:rFonts w:ascii="Cambria Math" w:eastAsia="Cambria Math" w:hAnsi="Cambria Math"/>
                      <w:sz w:val="20"/>
                      <w:szCs w:val="20"/>
                    </w:rPr>
                    <m:t>SRS</m:t>
                  </m:r>
                </m:sup>
              </m:sSubSup>
            </m:oMath>
            <w:r w:rsidRPr="00A07355">
              <w:rPr>
                <w:sz w:val="20"/>
                <w:szCs w:val="20"/>
              </w:rPr>
              <w:t xml:space="preserve">if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ID</m:t>
                  </m:r>
                </m:sub>
                <m:sup>
                  <m:r>
                    <w:rPr>
                      <w:rFonts w:ascii="Cambria Math" w:eastAsia="Cambria Math" w:hAnsi="Cambria Math"/>
                      <w:sz w:val="20"/>
                      <w:szCs w:val="20"/>
                    </w:rPr>
                    <m:t>SRS</m:t>
                  </m:r>
                </m:sup>
              </m:sSubSup>
            </m:oMath>
            <w:r w:rsidRPr="00A07355">
              <w:rPr>
                <w:sz w:val="20"/>
                <w:szCs w:val="20"/>
              </w:rPr>
              <w:t xml:space="preserve">is configured by higher layer, otherwise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ID</m:t>
                  </m:r>
                </m:sub>
                <m:sup>
                  <m:r>
                    <w:rPr>
                      <w:rFonts w:ascii="Cambria Math" w:eastAsia="Cambria Math" w:hAnsi="Cambria Math"/>
                      <w:sz w:val="20"/>
                      <w:szCs w:val="20"/>
                    </w:rPr>
                    <m:t>RS</m:t>
                  </m:r>
                </m:sup>
              </m:sSubSup>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ID</m:t>
                  </m:r>
                </m:sub>
                <m:sup>
                  <m:r>
                    <w:rPr>
                      <w:rFonts w:ascii="Cambria Math" w:eastAsia="Cambria Math" w:hAnsi="Cambria Math"/>
                      <w:sz w:val="20"/>
                      <w:szCs w:val="20"/>
                    </w:rPr>
                    <m:t>cell</m:t>
                  </m:r>
                </m:sup>
              </m:sSubSup>
            </m:oMath>
            <w:r w:rsidRPr="00A07355">
              <w:rPr>
                <w:sz w:val="20"/>
                <w:szCs w:val="20"/>
              </w:rPr>
              <w:t>.</w:t>
            </w:r>
          </w:p>
        </w:tc>
      </w:tr>
      <w:tr w:rsidR="00801932" w:rsidRPr="00465480" w14:paraId="606683FD" w14:textId="77777777" w:rsidTr="002D2CB7">
        <w:tc>
          <w:tcPr>
            <w:tcW w:w="2376" w:type="dxa"/>
          </w:tcPr>
          <w:p w14:paraId="32345628" w14:textId="77777777" w:rsidR="00801932" w:rsidRPr="00465480" w:rsidRDefault="00801932" w:rsidP="002D2CB7">
            <w:pPr>
              <w:rPr>
                <w:rFonts w:eastAsiaTheme="minorEastAsia"/>
                <w:lang w:eastAsia="zh-CN"/>
              </w:rPr>
            </w:pPr>
            <w:r w:rsidRPr="00465480">
              <w:rPr>
                <w:rFonts w:eastAsiaTheme="minorEastAsia"/>
                <w:lang w:eastAsia="zh-CN"/>
              </w:rPr>
              <w:t>ZTE</w:t>
            </w:r>
          </w:p>
        </w:tc>
        <w:tc>
          <w:tcPr>
            <w:tcW w:w="7157" w:type="dxa"/>
          </w:tcPr>
          <w:p w14:paraId="1CDA0BBC" w14:textId="77777777" w:rsidR="00801932" w:rsidRDefault="00906A13" w:rsidP="00801932">
            <w:pPr>
              <w:rPr>
                <w:sz w:val="20"/>
                <w:szCs w:val="20"/>
              </w:rPr>
            </w:pPr>
            <w:r>
              <w:rPr>
                <w:rFonts w:hint="eastAsia"/>
                <w:sz w:val="20"/>
                <w:szCs w:val="20"/>
              </w:rPr>
              <w:t xml:space="preserve">Therefore, </w:t>
            </w:r>
            <w:r w:rsidRPr="00A07355">
              <w:rPr>
                <w:rFonts w:hint="eastAsia"/>
                <w:sz w:val="20"/>
                <w:szCs w:val="20"/>
              </w:rPr>
              <w:object w:dxaOrig="381" w:dyaOrig="360" w14:anchorId="3EA8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8.25pt" o:ole="">
                  <v:imagedata r:id="rId8" o:title=""/>
                </v:shape>
                <o:OLEObject Type="Embed" ProgID="Equation.3" ShapeID="_x0000_i1025" DrawAspect="Content" ObjectID="_1596378650" r:id="rId9"/>
              </w:object>
            </w:r>
            <w:r>
              <w:rPr>
                <w:rFonts w:hint="eastAsia"/>
                <w:sz w:val="20"/>
                <w:szCs w:val="20"/>
              </w:rPr>
              <w:t xml:space="preserve"> for SRS can be configured by higher layer signaling in order to achieve interference randomization especially when traffic load is heavy. Certainly, the </w:t>
            </w:r>
            <w:r w:rsidRPr="00A07355">
              <w:rPr>
                <w:rFonts w:hint="eastAsia"/>
                <w:sz w:val="20"/>
                <w:szCs w:val="20"/>
              </w:rPr>
              <w:object w:dxaOrig="381" w:dyaOrig="360" w14:anchorId="69984F28">
                <v:shape id="_x0000_i1026" type="#_x0000_t75" style="width:19.35pt;height:18.25pt" o:ole="">
                  <v:imagedata r:id="rId8" o:title=""/>
                </v:shape>
                <o:OLEObject Type="Embed" ProgID="Equation.3" ShapeID="_x0000_i1026" DrawAspect="Content" ObjectID="_1596378651" r:id="rId10"/>
              </w:object>
            </w:r>
            <w:r>
              <w:rPr>
                <w:rFonts w:hint="eastAsia"/>
                <w:sz w:val="20"/>
                <w:szCs w:val="20"/>
              </w:rPr>
              <w:t xml:space="preserve"> can still be configured as the same as </w:t>
            </w:r>
            <w:r w:rsidRPr="00A07355">
              <w:rPr>
                <w:rFonts w:hint="eastAsia"/>
                <w:sz w:val="20"/>
                <w:szCs w:val="20"/>
              </w:rPr>
              <w:object w:dxaOrig="482" w:dyaOrig="360" w14:anchorId="1321A4ED">
                <v:shape id="_x0000_i1027" type="#_x0000_t75" style="width:24.2pt;height:18.25pt" o:ole="">
                  <v:imagedata r:id="rId11" o:title=""/>
                </v:shape>
                <o:OLEObject Type="Embed" ProgID="Equation.3" ShapeID="_x0000_i1027" DrawAspect="Content" ObjectID="_1596378652" r:id="rId12"/>
              </w:object>
            </w:r>
            <w:r>
              <w:rPr>
                <w:rFonts w:hint="eastAsia"/>
                <w:sz w:val="20"/>
                <w:szCs w:val="20"/>
              </w:rPr>
              <w:t>to achieve orthogonality for intra-cell SRS transmission, it is up to Base Station</w:t>
            </w:r>
            <w:r>
              <w:rPr>
                <w:sz w:val="20"/>
                <w:szCs w:val="20"/>
              </w:rPr>
              <w:t>’</w:t>
            </w:r>
            <w:r>
              <w:rPr>
                <w:rFonts w:hint="eastAsia"/>
                <w:sz w:val="20"/>
                <w:szCs w:val="20"/>
              </w:rPr>
              <w:t>s implementation.</w:t>
            </w:r>
          </w:p>
          <w:p w14:paraId="7400DE8C" w14:textId="77777777" w:rsidR="00906A13" w:rsidRPr="00A07355" w:rsidRDefault="00906A13" w:rsidP="00801932">
            <w:pPr>
              <w:rPr>
                <w:sz w:val="20"/>
                <w:szCs w:val="20"/>
              </w:rPr>
            </w:pPr>
            <w:r w:rsidRPr="00A07355">
              <w:rPr>
                <w:rFonts w:hint="eastAsia"/>
                <w:sz w:val="20"/>
                <w:szCs w:val="20"/>
              </w:rPr>
              <w:t>Proposal 1: Support independent SRS sequence ID for trigger type 0 and type 1. Support SRS sequence ID per SRS configuration.</w:t>
            </w:r>
          </w:p>
        </w:tc>
      </w:tr>
      <w:tr w:rsidR="00801932" w:rsidRPr="00465480" w14:paraId="3D61FDB6" w14:textId="77777777" w:rsidTr="002D2CB7">
        <w:tc>
          <w:tcPr>
            <w:tcW w:w="2376" w:type="dxa"/>
          </w:tcPr>
          <w:p w14:paraId="57E266BD" w14:textId="77777777" w:rsidR="00801932" w:rsidRPr="00465480" w:rsidRDefault="00801932" w:rsidP="002D2CB7">
            <w:pPr>
              <w:rPr>
                <w:rFonts w:eastAsiaTheme="minorEastAsia"/>
                <w:lang w:eastAsia="zh-CN"/>
              </w:rPr>
            </w:pPr>
            <w:r w:rsidRPr="00465480">
              <w:rPr>
                <w:rFonts w:eastAsiaTheme="minorEastAsia"/>
                <w:lang w:eastAsia="zh-CN"/>
              </w:rPr>
              <w:t>Mitsubishi Electric</w:t>
            </w:r>
          </w:p>
        </w:tc>
        <w:tc>
          <w:tcPr>
            <w:tcW w:w="7157" w:type="dxa"/>
          </w:tcPr>
          <w:p w14:paraId="238C34BB" w14:textId="77777777" w:rsidR="00A07355" w:rsidRPr="00A07355" w:rsidRDefault="00A07355" w:rsidP="00A07355">
            <w:pPr>
              <w:rPr>
                <w:sz w:val="20"/>
                <w:szCs w:val="20"/>
              </w:rPr>
            </w:pPr>
            <w:r w:rsidRPr="00A07355">
              <w:rPr>
                <w:sz w:val="20"/>
                <w:szCs w:val="20"/>
              </w:rPr>
              <w:fldChar w:fldCharType="begin"/>
            </w:r>
            <w:r w:rsidRPr="00A07355">
              <w:rPr>
                <w:sz w:val="20"/>
                <w:szCs w:val="20"/>
              </w:rPr>
              <w:instrText xml:space="preserve"> REF Obs1 \h </w:instrText>
            </w:r>
            <w:r>
              <w:rPr>
                <w:sz w:val="20"/>
                <w:szCs w:val="20"/>
              </w:rPr>
              <w:instrText xml:space="preserve"> \* MERGEFORMAT </w:instrText>
            </w:r>
            <w:r w:rsidRPr="00A07355">
              <w:rPr>
                <w:sz w:val="20"/>
                <w:szCs w:val="20"/>
              </w:rPr>
            </w:r>
            <w:r w:rsidRPr="00A07355">
              <w:rPr>
                <w:sz w:val="20"/>
                <w:szCs w:val="20"/>
              </w:rPr>
              <w:fldChar w:fldCharType="separate"/>
            </w:r>
            <w:r w:rsidRPr="00A07355">
              <w:rPr>
                <w:sz w:val="20"/>
                <w:szCs w:val="20"/>
              </w:rPr>
              <w:t>Observation 1: The number of usable SRS sequences is limited by the requirement on orthogonality among the sequences</w:t>
            </w:r>
          </w:p>
          <w:p w14:paraId="54CFBC21" w14:textId="77777777" w:rsidR="00A07355" w:rsidRPr="00A07355" w:rsidRDefault="00A07355" w:rsidP="00A07355">
            <w:pPr>
              <w:rPr>
                <w:sz w:val="20"/>
                <w:szCs w:val="20"/>
              </w:rPr>
            </w:pPr>
            <w:r w:rsidRPr="00A07355">
              <w:rPr>
                <w:sz w:val="20"/>
                <w:szCs w:val="20"/>
              </w:rPr>
              <w:fldChar w:fldCharType="end"/>
            </w:r>
            <w:r w:rsidRPr="00A07355">
              <w:rPr>
                <w:sz w:val="20"/>
                <w:szCs w:val="20"/>
              </w:rPr>
              <w:fldChar w:fldCharType="begin"/>
            </w:r>
            <w:r w:rsidRPr="00A07355">
              <w:rPr>
                <w:sz w:val="20"/>
                <w:szCs w:val="20"/>
              </w:rPr>
              <w:instrText xml:space="preserve"> REF Obs2 \h </w:instrText>
            </w:r>
            <w:r>
              <w:rPr>
                <w:sz w:val="20"/>
                <w:szCs w:val="20"/>
              </w:rPr>
              <w:instrText xml:space="preserve"> \* MERGEFORMAT </w:instrText>
            </w:r>
            <w:r w:rsidRPr="00A07355">
              <w:rPr>
                <w:sz w:val="20"/>
                <w:szCs w:val="20"/>
              </w:rPr>
            </w:r>
            <w:r w:rsidRPr="00A07355">
              <w:rPr>
                <w:sz w:val="20"/>
                <w:szCs w:val="20"/>
              </w:rPr>
              <w:fldChar w:fldCharType="separate"/>
            </w:r>
            <w:r w:rsidRPr="00A07355">
              <w:rPr>
                <w:sz w:val="20"/>
                <w:szCs w:val="20"/>
              </w:rPr>
              <w:t>Observation 2: Inter cell interference is a critical issue in Rel. 16 LTE</w:t>
            </w:r>
          </w:p>
          <w:p w14:paraId="407121CB" w14:textId="77777777" w:rsidR="00A07355" w:rsidRPr="00A07355" w:rsidRDefault="00A07355" w:rsidP="00A07355">
            <w:pPr>
              <w:rPr>
                <w:sz w:val="20"/>
                <w:szCs w:val="20"/>
              </w:rPr>
            </w:pPr>
            <w:r w:rsidRPr="00A07355">
              <w:rPr>
                <w:sz w:val="20"/>
                <w:szCs w:val="20"/>
              </w:rPr>
              <w:fldChar w:fldCharType="end"/>
            </w:r>
            <w:r w:rsidRPr="00A07355">
              <w:rPr>
                <w:sz w:val="20"/>
                <w:szCs w:val="20"/>
              </w:rPr>
              <w:fldChar w:fldCharType="begin"/>
            </w:r>
            <w:r w:rsidRPr="00A07355">
              <w:rPr>
                <w:sz w:val="20"/>
                <w:szCs w:val="20"/>
              </w:rPr>
              <w:instrText xml:space="preserve"> REF Obs3 \h </w:instrText>
            </w:r>
            <w:r>
              <w:rPr>
                <w:sz w:val="20"/>
                <w:szCs w:val="20"/>
              </w:rPr>
              <w:instrText xml:space="preserve"> \* MERGEFORMAT </w:instrText>
            </w:r>
            <w:r w:rsidRPr="00A07355">
              <w:rPr>
                <w:sz w:val="20"/>
                <w:szCs w:val="20"/>
              </w:rPr>
            </w:r>
            <w:r w:rsidRPr="00A07355">
              <w:rPr>
                <w:sz w:val="20"/>
                <w:szCs w:val="20"/>
              </w:rPr>
              <w:fldChar w:fldCharType="separate"/>
            </w:r>
            <w:r w:rsidRPr="00A07355">
              <w:rPr>
                <w:sz w:val="20"/>
                <w:szCs w:val="20"/>
              </w:rPr>
              <w:t>Observation 3: Flexible assignment and quasi-orthogonal generation of SRS sequences are needed</w:t>
            </w:r>
          </w:p>
          <w:p w14:paraId="4F2A407D" w14:textId="77777777" w:rsidR="00A07355" w:rsidRPr="00A07355" w:rsidRDefault="00A07355" w:rsidP="00A07355">
            <w:pPr>
              <w:rPr>
                <w:sz w:val="20"/>
                <w:szCs w:val="20"/>
              </w:rPr>
            </w:pPr>
            <w:r w:rsidRPr="00A07355">
              <w:rPr>
                <w:sz w:val="20"/>
                <w:szCs w:val="20"/>
              </w:rPr>
              <w:lastRenderedPageBreak/>
              <w:fldChar w:fldCharType="end"/>
            </w:r>
            <w:r w:rsidRPr="00A07355">
              <w:rPr>
                <w:sz w:val="20"/>
                <w:szCs w:val="20"/>
              </w:rPr>
              <w:fldChar w:fldCharType="begin"/>
            </w:r>
            <w:r w:rsidRPr="00A07355">
              <w:rPr>
                <w:sz w:val="20"/>
                <w:szCs w:val="20"/>
              </w:rPr>
              <w:instrText xml:space="preserve"> REF Prop1 \h </w:instrText>
            </w:r>
            <w:r>
              <w:rPr>
                <w:sz w:val="20"/>
                <w:szCs w:val="20"/>
              </w:rPr>
              <w:instrText xml:space="preserve"> \* MERGEFORMAT </w:instrText>
            </w:r>
            <w:r w:rsidRPr="00A07355">
              <w:rPr>
                <w:sz w:val="20"/>
                <w:szCs w:val="20"/>
              </w:rPr>
            </w:r>
            <w:r w:rsidRPr="00A07355">
              <w:rPr>
                <w:sz w:val="20"/>
                <w:szCs w:val="20"/>
              </w:rPr>
              <w:fldChar w:fldCharType="separate"/>
            </w:r>
            <w:r w:rsidRPr="00A07355">
              <w:rPr>
                <w:sz w:val="20"/>
                <w:szCs w:val="20"/>
              </w:rPr>
              <w:t>Proposal 1: Support virtual cell ID based SRS sequence generation</w:t>
            </w:r>
          </w:p>
          <w:p w14:paraId="22F8C9CA" w14:textId="77777777" w:rsidR="00801932" w:rsidRPr="00A07355" w:rsidRDefault="00A07355" w:rsidP="00A07355">
            <w:pPr>
              <w:rPr>
                <w:sz w:val="20"/>
                <w:szCs w:val="20"/>
              </w:rPr>
            </w:pPr>
            <w:r w:rsidRPr="00A07355">
              <w:rPr>
                <w:sz w:val="20"/>
                <w:szCs w:val="20"/>
              </w:rPr>
              <w:fldChar w:fldCharType="end"/>
            </w:r>
            <w:r w:rsidRPr="00A07355">
              <w:rPr>
                <w:sz w:val="20"/>
                <w:szCs w:val="20"/>
              </w:rPr>
              <w:fldChar w:fldCharType="begin"/>
            </w:r>
            <w:r w:rsidRPr="00A07355">
              <w:rPr>
                <w:sz w:val="20"/>
                <w:szCs w:val="20"/>
              </w:rPr>
              <w:instrText xml:space="preserve"> REF Prop2 \h </w:instrText>
            </w:r>
            <w:r>
              <w:rPr>
                <w:sz w:val="20"/>
                <w:szCs w:val="20"/>
              </w:rPr>
              <w:instrText xml:space="preserve"> \* MERGEFORMAT </w:instrText>
            </w:r>
            <w:r w:rsidRPr="00A07355">
              <w:rPr>
                <w:sz w:val="20"/>
                <w:szCs w:val="20"/>
              </w:rPr>
            </w:r>
            <w:r w:rsidRPr="00A07355">
              <w:rPr>
                <w:sz w:val="20"/>
                <w:szCs w:val="20"/>
              </w:rPr>
              <w:fldChar w:fldCharType="separate"/>
            </w:r>
            <w:r w:rsidRPr="00A07355">
              <w:rPr>
                <w:sz w:val="20"/>
                <w:szCs w:val="20"/>
              </w:rPr>
              <w:t>Proposal 2: Support higher layer based configuration for virtual cell ID</w:t>
            </w:r>
            <w:r w:rsidRPr="00A07355">
              <w:rPr>
                <w:sz w:val="20"/>
                <w:szCs w:val="20"/>
              </w:rPr>
              <w:fldChar w:fldCharType="end"/>
            </w:r>
          </w:p>
        </w:tc>
      </w:tr>
      <w:tr w:rsidR="00801932" w:rsidRPr="00465480" w14:paraId="1D267092" w14:textId="77777777" w:rsidTr="002D2CB7">
        <w:tc>
          <w:tcPr>
            <w:tcW w:w="2376" w:type="dxa"/>
          </w:tcPr>
          <w:p w14:paraId="734EF2D9" w14:textId="77777777" w:rsidR="00801932" w:rsidRPr="00465480" w:rsidRDefault="00801932" w:rsidP="002D2CB7">
            <w:pPr>
              <w:rPr>
                <w:rFonts w:eastAsiaTheme="minorEastAsia"/>
                <w:lang w:eastAsia="zh-CN"/>
              </w:rPr>
            </w:pPr>
            <w:r w:rsidRPr="00465480">
              <w:rPr>
                <w:rFonts w:eastAsiaTheme="minorEastAsia"/>
                <w:lang w:eastAsia="zh-CN"/>
              </w:rPr>
              <w:lastRenderedPageBreak/>
              <w:t>LGE</w:t>
            </w:r>
          </w:p>
        </w:tc>
        <w:tc>
          <w:tcPr>
            <w:tcW w:w="7157" w:type="dxa"/>
          </w:tcPr>
          <w:p w14:paraId="36C776D4" w14:textId="77777777" w:rsidR="00801932" w:rsidRPr="00465480" w:rsidRDefault="0058604A" w:rsidP="00801932">
            <w:pPr>
              <w:rPr>
                <w:rFonts w:eastAsiaTheme="minorEastAsia"/>
                <w:lang w:eastAsia="zh-CN"/>
              </w:rPr>
            </w:pPr>
            <w:r w:rsidRPr="0058604A">
              <w:rPr>
                <w:rFonts w:hint="eastAsia"/>
                <w:sz w:val="20"/>
                <w:szCs w:val="20"/>
              </w:rPr>
              <w:t xml:space="preserve">Proposal 1: </w:t>
            </w:r>
            <w:r w:rsidRPr="0058604A">
              <w:rPr>
                <w:sz w:val="20"/>
                <w:szCs w:val="20"/>
              </w:rPr>
              <w:t>The configurable range of virtual cell ID for SRS sequence is the same as LTE physical cell ID.</w:t>
            </w:r>
          </w:p>
        </w:tc>
      </w:tr>
      <w:tr w:rsidR="00801932" w:rsidRPr="00465480" w14:paraId="34058318" w14:textId="77777777" w:rsidTr="002D2CB7">
        <w:tc>
          <w:tcPr>
            <w:tcW w:w="2376" w:type="dxa"/>
          </w:tcPr>
          <w:p w14:paraId="66B94470" w14:textId="77777777" w:rsidR="00801932" w:rsidRPr="00465480" w:rsidRDefault="00801932" w:rsidP="002D2CB7">
            <w:pPr>
              <w:rPr>
                <w:rFonts w:eastAsiaTheme="minorEastAsia"/>
                <w:lang w:eastAsia="zh-CN"/>
              </w:rPr>
            </w:pPr>
            <w:r w:rsidRPr="00465480">
              <w:rPr>
                <w:rFonts w:eastAsiaTheme="minorEastAsia"/>
                <w:lang w:eastAsia="zh-CN"/>
              </w:rPr>
              <w:t>Lenovo, Motorola Mobility</w:t>
            </w:r>
          </w:p>
        </w:tc>
        <w:tc>
          <w:tcPr>
            <w:tcW w:w="7157" w:type="dxa"/>
          </w:tcPr>
          <w:p w14:paraId="6C836DC0" w14:textId="77777777" w:rsidR="00801932" w:rsidRPr="00A1302B" w:rsidRDefault="00F13098" w:rsidP="00801932">
            <w:pPr>
              <w:rPr>
                <w:i/>
                <w:szCs w:val="20"/>
                <w:lang w:eastAsia="zh-CN"/>
              </w:rPr>
            </w:pPr>
            <w:r w:rsidRPr="00A1302B">
              <w:rPr>
                <w:i/>
                <w:szCs w:val="20"/>
                <w:lang w:eastAsia="zh-CN"/>
              </w:rPr>
              <w:t>Observation: virtual cell ID for SRS can increases SRS capacity in the code/spatial domain.</w:t>
            </w:r>
          </w:p>
          <w:p w14:paraId="091662A1" w14:textId="77777777" w:rsidR="00F13098" w:rsidRPr="00A1302B" w:rsidRDefault="00F13098" w:rsidP="00801932">
            <w:pPr>
              <w:rPr>
                <w:i/>
                <w:color w:val="000000"/>
                <w:lang w:eastAsia="zh-CN"/>
              </w:rPr>
            </w:pPr>
            <w:r w:rsidRPr="00A1302B">
              <w:rPr>
                <w:i/>
                <w:color w:val="000000"/>
                <w:lang w:eastAsia="zh-CN"/>
              </w:rPr>
              <w:t>P</w:t>
            </w:r>
            <w:r w:rsidRPr="00A1302B">
              <w:rPr>
                <w:rFonts w:hint="eastAsia"/>
                <w:i/>
                <w:color w:val="000000"/>
                <w:lang w:eastAsia="zh-CN"/>
              </w:rPr>
              <w:t xml:space="preserve">roposal </w:t>
            </w:r>
            <w:r w:rsidRPr="00A1302B">
              <w:rPr>
                <w:i/>
                <w:color w:val="000000"/>
                <w:lang w:eastAsia="zh-CN"/>
              </w:rPr>
              <w:t>1: VCID for PUSCH can be used for SRS without RRC impact.</w:t>
            </w:r>
          </w:p>
          <w:p w14:paraId="3AD261FA" w14:textId="77777777" w:rsidR="00290806" w:rsidRPr="00A1302B" w:rsidRDefault="00290806" w:rsidP="00801932">
            <w:pPr>
              <w:rPr>
                <w:rFonts w:eastAsiaTheme="minorEastAsia"/>
                <w:lang w:eastAsia="zh-CN"/>
              </w:rPr>
            </w:pPr>
            <w:r w:rsidRPr="00A1302B">
              <w:rPr>
                <w:i/>
                <w:color w:val="000000"/>
                <w:lang w:eastAsia="zh-CN"/>
              </w:rPr>
              <w:t>Proposal 2: eNB could configure multiple VCIDs for SRS for UE for different scenarios.</w:t>
            </w:r>
          </w:p>
        </w:tc>
      </w:tr>
      <w:tr w:rsidR="00801932" w:rsidRPr="00465480" w14:paraId="0E37DB50" w14:textId="77777777" w:rsidTr="002D2CB7">
        <w:tc>
          <w:tcPr>
            <w:tcW w:w="2376" w:type="dxa"/>
          </w:tcPr>
          <w:p w14:paraId="5283104D" w14:textId="77777777" w:rsidR="00801932" w:rsidRPr="00465480" w:rsidRDefault="00801932" w:rsidP="002D2CB7">
            <w:pPr>
              <w:rPr>
                <w:rFonts w:eastAsiaTheme="minorEastAsia"/>
                <w:lang w:eastAsia="zh-CN"/>
              </w:rPr>
            </w:pPr>
            <w:r w:rsidRPr="00465480">
              <w:rPr>
                <w:rFonts w:eastAsiaTheme="minorEastAsia"/>
                <w:lang w:eastAsia="zh-CN"/>
              </w:rPr>
              <w:t>Intel</w:t>
            </w:r>
          </w:p>
        </w:tc>
        <w:tc>
          <w:tcPr>
            <w:tcW w:w="7157" w:type="dxa"/>
          </w:tcPr>
          <w:p w14:paraId="091538FC" w14:textId="77777777" w:rsidR="00801932" w:rsidRPr="00A1302B" w:rsidRDefault="00D23AC8" w:rsidP="002D2CB7">
            <w:pPr>
              <w:rPr>
                <w:rFonts w:eastAsiaTheme="minorEastAsia"/>
                <w:lang w:eastAsia="zh-CN"/>
              </w:rPr>
            </w:pPr>
            <w:r w:rsidRPr="00A1302B">
              <w:rPr>
                <w:i/>
              </w:rPr>
              <w:t>Proposal : Introduce a UE specific higher layer configurable virtual cell ID for SRS with default value being cell ID.</w:t>
            </w:r>
          </w:p>
        </w:tc>
      </w:tr>
      <w:tr w:rsidR="00801932" w:rsidRPr="00465480" w14:paraId="16E4392A" w14:textId="77777777" w:rsidTr="002D2CB7">
        <w:tc>
          <w:tcPr>
            <w:tcW w:w="2376" w:type="dxa"/>
          </w:tcPr>
          <w:p w14:paraId="0FE555A5" w14:textId="77777777" w:rsidR="00801932" w:rsidRPr="00465480" w:rsidRDefault="00801932" w:rsidP="002D2CB7">
            <w:pPr>
              <w:rPr>
                <w:rFonts w:eastAsiaTheme="minorEastAsia"/>
                <w:lang w:eastAsia="zh-CN"/>
              </w:rPr>
            </w:pPr>
            <w:r w:rsidRPr="00465480">
              <w:rPr>
                <w:rFonts w:eastAsiaTheme="minorEastAsia"/>
                <w:lang w:eastAsia="zh-CN"/>
              </w:rPr>
              <w:t>Samsung</w:t>
            </w:r>
          </w:p>
        </w:tc>
        <w:tc>
          <w:tcPr>
            <w:tcW w:w="7157" w:type="dxa"/>
          </w:tcPr>
          <w:p w14:paraId="6C135CA7" w14:textId="77777777" w:rsidR="00B45287" w:rsidRPr="00A1302B" w:rsidRDefault="00B45287" w:rsidP="00B45287">
            <w:r w:rsidRPr="00A1302B">
              <w:rPr>
                <w:rFonts w:hint="eastAsia"/>
                <w:i/>
                <w:u w:val="single"/>
                <w:lang w:eastAsia="ko-KR"/>
              </w:rPr>
              <w:t>Observation</w:t>
            </w:r>
            <w:r w:rsidRPr="00A1302B">
              <w:rPr>
                <w:rFonts w:hint="eastAsia"/>
              </w:rPr>
              <w:t xml:space="preserve">: </w:t>
            </w:r>
          </w:p>
          <w:p w14:paraId="3DD657F9" w14:textId="77777777" w:rsidR="00B45287" w:rsidRPr="00A1302B" w:rsidRDefault="00B45287" w:rsidP="00B45287">
            <w:pPr>
              <w:pStyle w:val="af2"/>
              <w:numPr>
                <w:ilvl w:val="0"/>
                <w:numId w:val="26"/>
              </w:numPr>
              <w:overflowPunct/>
              <w:autoSpaceDE/>
              <w:autoSpaceDN/>
              <w:adjustRightInd/>
              <w:contextualSpacing w:val="0"/>
              <w:textAlignment w:val="auto"/>
              <w:rPr>
                <w:i/>
                <w:lang w:eastAsia="ko-KR"/>
              </w:rPr>
            </w:pPr>
            <w:r w:rsidRPr="00A1302B">
              <w:rPr>
                <w:rFonts w:hint="eastAsia"/>
                <w:i/>
                <w:lang w:eastAsia="ko-KR"/>
              </w:rPr>
              <w:t>Support of virtual cell ID for SRS can provide SRS capacity and corresponding performance enhancements.</w:t>
            </w:r>
          </w:p>
          <w:p w14:paraId="62F9B51C" w14:textId="77777777" w:rsidR="00B45287" w:rsidRPr="00A1302B" w:rsidRDefault="00B45287" w:rsidP="00B45287">
            <w:r w:rsidRPr="00A1302B">
              <w:rPr>
                <w:i/>
                <w:u w:val="single"/>
              </w:rPr>
              <w:t>Proposal</w:t>
            </w:r>
            <w:r w:rsidRPr="00A1302B">
              <w:rPr>
                <w:rFonts w:hint="eastAsia"/>
              </w:rPr>
              <w:t xml:space="preserve">: </w:t>
            </w:r>
          </w:p>
          <w:p w14:paraId="20A5E238" w14:textId="77777777" w:rsidR="00801932" w:rsidRPr="00A1302B" w:rsidRDefault="00B45287" w:rsidP="00B45287">
            <w:pPr>
              <w:rPr>
                <w:rFonts w:eastAsiaTheme="minorEastAsia"/>
                <w:lang w:eastAsia="zh-CN"/>
              </w:rPr>
            </w:pPr>
            <w:r w:rsidRPr="00A1302B">
              <w:rPr>
                <w:rFonts w:hint="eastAsia"/>
                <w:i/>
                <w:lang w:eastAsia="ko-KR"/>
              </w:rPr>
              <w:t>Support dynamic selection of higher layer virtual cell ID for SRS.</w:t>
            </w:r>
          </w:p>
        </w:tc>
      </w:tr>
      <w:tr w:rsidR="00DA2922" w:rsidRPr="00465480" w14:paraId="712941AE" w14:textId="77777777" w:rsidTr="002D2CB7">
        <w:tc>
          <w:tcPr>
            <w:tcW w:w="2376" w:type="dxa"/>
          </w:tcPr>
          <w:p w14:paraId="4C71CA49" w14:textId="77777777" w:rsidR="00DA2922" w:rsidRPr="00465480" w:rsidRDefault="00DA2922" w:rsidP="002D2CB7">
            <w:pPr>
              <w:rPr>
                <w:rFonts w:eastAsiaTheme="minorEastAsia"/>
                <w:lang w:eastAsia="zh-CN"/>
              </w:rPr>
            </w:pPr>
            <w:r>
              <w:rPr>
                <w:rFonts w:eastAsiaTheme="minorEastAsia" w:hint="eastAsia"/>
                <w:lang w:eastAsia="zh-CN"/>
              </w:rPr>
              <w:t>MTK</w:t>
            </w:r>
          </w:p>
        </w:tc>
        <w:tc>
          <w:tcPr>
            <w:tcW w:w="7157" w:type="dxa"/>
          </w:tcPr>
          <w:p w14:paraId="446A3E0B" w14:textId="77777777" w:rsidR="00DA2922" w:rsidRPr="00A1302B" w:rsidRDefault="00DA2922" w:rsidP="00DA2922">
            <w:pPr>
              <w:pStyle w:val="a3"/>
              <w:rPr>
                <w:i/>
                <w:lang w:eastAsia="ko-KR"/>
              </w:rPr>
            </w:pPr>
            <w:r w:rsidRPr="00A1302B">
              <w:rPr>
                <w:i/>
                <w:lang w:eastAsia="ko-KR"/>
              </w:rPr>
              <w:t xml:space="preserve">Proposal 1: Virtual Cell ID for SRS is configurable via higher layer, where </w:t>
            </w:r>
          </w:p>
          <w:p w14:paraId="3ADAF893" w14:textId="77777777" w:rsidR="00DA2922" w:rsidRPr="00A1302B" w:rsidRDefault="00850911" w:rsidP="00DA2922">
            <w:pPr>
              <w:pStyle w:val="a3"/>
              <w:numPr>
                <w:ilvl w:val="0"/>
                <w:numId w:val="27"/>
              </w:numPr>
              <w:autoSpaceDE/>
              <w:autoSpaceDN/>
              <w:adjustRightInd/>
              <w:snapToGrid/>
              <w:spacing w:after="180"/>
              <w:jc w:val="left"/>
              <w:rPr>
                <w:i/>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oMath>
            <w:r w:rsidR="00DA2922" w:rsidRPr="00A1302B">
              <w:rPr>
                <w:i/>
                <w:lang w:eastAsia="ko-KR"/>
              </w:rPr>
              <w:t xml:space="preserve"> is a per-UE configuration</w:t>
            </w:r>
          </w:p>
          <w:p w14:paraId="7D7EEB4D" w14:textId="77777777" w:rsidR="00DA2922" w:rsidRPr="00A1302B" w:rsidRDefault="00850911" w:rsidP="00DA2922">
            <w:pPr>
              <w:pStyle w:val="a3"/>
              <w:numPr>
                <w:ilvl w:val="0"/>
                <w:numId w:val="27"/>
              </w:numPr>
              <w:autoSpaceDE/>
              <w:autoSpaceDN/>
              <w:adjustRightInd/>
              <w:snapToGrid/>
              <w:spacing w:after="180"/>
              <w:jc w:val="left"/>
              <w:rPr>
                <w:i/>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oMath>
            <w:r w:rsidR="00DA2922" w:rsidRPr="00A1302B">
              <w:rPr>
                <w:i/>
                <w:lang w:eastAsia="ko-KR"/>
              </w:rPr>
              <w:t xml:space="preserve"> is a per-antenna-port configuration</w:t>
            </w:r>
          </w:p>
          <w:p w14:paraId="0915E941" w14:textId="77777777" w:rsidR="00DA2922" w:rsidRPr="00A1302B" w:rsidRDefault="00850911" w:rsidP="00DA2922">
            <w:pPr>
              <w:pStyle w:val="a3"/>
              <w:numPr>
                <w:ilvl w:val="0"/>
                <w:numId w:val="27"/>
              </w:numPr>
              <w:autoSpaceDE/>
              <w:autoSpaceDN/>
              <w:adjustRightInd/>
              <w:snapToGrid/>
              <w:spacing w:after="180"/>
              <w:jc w:val="left"/>
              <w:rPr>
                <w:i/>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oMath>
            <w:r w:rsidR="00DA2922" w:rsidRPr="00A1302B">
              <w:rPr>
                <w:i/>
                <w:lang w:eastAsia="ko-KR"/>
              </w:rPr>
              <w:t xml:space="preserve"> is a per-antenna-port-group configuration</w:t>
            </w:r>
          </w:p>
          <w:p w14:paraId="28A214E4" w14:textId="77777777" w:rsidR="00DA2922" w:rsidRPr="00A1302B" w:rsidRDefault="00850911" w:rsidP="00DA2922">
            <w:pPr>
              <w:rPr>
                <w:i/>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cell</m:t>
                  </m:r>
                </m:sup>
              </m:sSubSup>
            </m:oMath>
            <w:r w:rsidR="00DA2922" w:rsidRPr="00A1302B">
              <w:rPr>
                <w:i/>
                <w:lang w:eastAsia="ko-KR"/>
              </w:rPr>
              <w:t xml:space="preserve"> otherwise if no value for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oMath>
            <w:r w:rsidR="00DA2922" w:rsidRPr="00A1302B">
              <w:rPr>
                <w:i/>
                <w:lang w:eastAsia="ko-KR"/>
              </w:rPr>
              <w:t xml:space="preserve"> is configured by high layers</w:t>
            </w:r>
          </w:p>
          <w:p w14:paraId="6D084418" w14:textId="77777777" w:rsidR="0019753A" w:rsidRPr="00A1302B" w:rsidRDefault="0019753A" w:rsidP="00DA2922">
            <w:pPr>
              <w:rPr>
                <w:i/>
                <w:u w:val="single"/>
                <w:lang w:eastAsia="ko-KR"/>
              </w:rPr>
            </w:pPr>
            <w:r w:rsidRPr="00A1302B">
              <w:rPr>
                <w:i/>
                <w:lang w:eastAsia="ko-KR"/>
              </w:rPr>
              <w:t>Observation 1: Introducing Virtual Cell ID for SRS is an effective way of increasing SRS capacity.</w:t>
            </w:r>
          </w:p>
        </w:tc>
      </w:tr>
      <w:tr w:rsidR="00801932" w:rsidRPr="00465480" w14:paraId="477F6F18" w14:textId="77777777" w:rsidTr="002D2CB7">
        <w:tc>
          <w:tcPr>
            <w:tcW w:w="2376" w:type="dxa"/>
          </w:tcPr>
          <w:p w14:paraId="56C99EE1" w14:textId="77777777" w:rsidR="00801932" w:rsidRPr="00465480" w:rsidRDefault="00801932" w:rsidP="002D2CB7">
            <w:pPr>
              <w:rPr>
                <w:rFonts w:eastAsiaTheme="minorEastAsia"/>
                <w:lang w:eastAsia="zh-CN"/>
              </w:rPr>
            </w:pPr>
            <w:r w:rsidRPr="00465480">
              <w:rPr>
                <w:rFonts w:eastAsiaTheme="minorEastAsia"/>
                <w:lang w:eastAsia="zh-CN"/>
              </w:rPr>
              <w:t>QC</w:t>
            </w:r>
          </w:p>
        </w:tc>
        <w:tc>
          <w:tcPr>
            <w:tcW w:w="7157" w:type="dxa"/>
          </w:tcPr>
          <w:p w14:paraId="0FE10285" w14:textId="77777777" w:rsidR="00FF20AE" w:rsidRPr="00FF20AE" w:rsidRDefault="00FF20AE" w:rsidP="00FF20AE">
            <w:pPr>
              <w:pStyle w:val="LGTdoc1"/>
              <w:spacing w:beforeLines="0" w:before="120" w:after="220" w:afterAutospacing="0"/>
              <w:rPr>
                <w:rFonts w:ascii="Arial" w:hAnsi="Arial" w:cs="Arial"/>
                <w:b w:val="0"/>
                <w:sz w:val="20"/>
              </w:rPr>
            </w:pPr>
            <w:r w:rsidRPr="00FF20AE">
              <w:rPr>
                <w:rFonts w:ascii="Arial" w:hAnsi="Arial" w:cs="Arial"/>
                <w:b w:val="0"/>
                <w:sz w:val="20"/>
                <w:u w:val="single"/>
              </w:rPr>
              <w:t>Proposal 1</w:t>
            </w:r>
            <w:r w:rsidRPr="00FF20AE">
              <w:rPr>
                <w:rFonts w:ascii="Arial" w:hAnsi="Arial" w:cs="Arial"/>
                <w:b w:val="0"/>
                <w:sz w:val="20"/>
              </w:rPr>
              <w:t>: The vertical cell ID is a unicast RRC configured parameter that replaces the cell ID to generating SRS sequence.</w:t>
            </w:r>
          </w:p>
          <w:p w14:paraId="462A678E" w14:textId="77777777" w:rsidR="00FF20AE" w:rsidRPr="00FF20AE" w:rsidRDefault="00FF20AE" w:rsidP="00FF20AE">
            <w:pPr>
              <w:pStyle w:val="LGTdoc1"/>
              <w:numPr>
                <w:ilvl w:val="0"/>
                <w:numId w:val="7"/>
              </w:numPr>
              <w:spacing w:beforeLines="0" w:before="120" w:after="220" w:afterAutospacing="0"/>
              <w:rPr>
                <w:rFonts w:ascii="Arial" w:hAnsi="Arial" w:cs="Arial"/>
                <w:b w:val="0"/>
                <w:sz w:val="20"/>
              </w:rPr>
            </w:pPr>
            <w:r w:rsidRPr="00FF20AE">
              <w:rPr>
                <w:rFonts w:ascii="Arial" w:hAnsi="Arial" w:cs="Arial"/>
                <w:b w:val="0"/>
                <w:sz w:val="20"/>
              </w:rPr>
              <w:t>The cell ID is still used as the SRS sequence ID if not configured by higher layers.</w:t>
            </w:r>
          </w:p>
          <w:p w14:paraId="63D3981D" w14:textId="77777777" w:rsidR="00801932" w:rsidRPr="00FF20AE" w:rsidRDefault="00FF20AE" w:rsidP="00D64145">
            <w:pPr>
              <w:pStyle w:val="LGTdoc1"/>
              <w:spacing w:beforeLines="0" w:before="120" w:after="220" w:afterAutospacing="0"/>
              <w:rPr>
                <w:rFonts w:ascii="Arial" w:hAnsi="Arial" w:cs="Arial"/>
                <w:b w:val="0"/>
                <w:sz w:val="20"/>
              </w:rPr>
            </w:pPr>
            <w:r w:rsidRPr="00FF20AE">
              <w:rPr>
                <w:rFonts w:ascii="Arial" w:hAnsi="Arial" w:cs="Arial"/>
                <w:b w:val="0"/>
                <w:sz w:val="20"/>
                <w:u w:val="single"/>
              </w:rPr>
              <w:t>Proposal 2</w:t>
            </w:r>
            <w:r w:rsidRPr="00FF20AE">
              <w:rPr>
                <w:rFonts w:ascii="Arial" w:hAnsi="Arial" w:cs="Arial"/>
                <w:b w:val="0"/>
                <w:sz w:val="20"/>
              </w:rPr>
              <w:t>: Consider symbol/symbol-group specific configuration of virtual cell ID or cell ID for SRS seque</w:t>
            </w:r>
            <w:bookmarkStart w:id="3" w:name="_GoBack"/>
            <w:bookmarkEnd w:id="3"/>
            <w:r w:rsidRPr="00FF20AE">
              <w:rPr>
                <w:rFonts w:ascii="Arial" w:hAnsi="Arial" w:cs="Arial"/>
                <w:b w:val="0"/>
                <w:sz w:val="20"/>
              </w:rPr>
              <w:t>nce ID.</w:t>
            </w:r>
          </w:p>
        </w:tc>
      </w:tr>
      <w:tr w:rsidR="00801932" w:rsidRPr="00465480" w14:paraId="60BBC765" w14:textId="77777777" w:rsidTr="002D2CB7">
        <w:tc>
          <w:tcPr>
            <w:tcW w:w="2376" w:type="dxa"/>
          </w:tcPr>
          <w:p w14:paraId="7ED5CE65" w14:textId="77777777" w:rsidR="00801932" w:rsidRPr="00465480" w:rsidRDefault="00801932" w:rsidP="002D2CB7">
            <w:pPr>
              <w:rPr>
                <w:rFonts w:eastAsiaTheme="minorEastAsia"/>
                <w:lang w:eastAsia="zh-CN"/>
              </w:rPr>
            </w:pPr>
            <w:r w:rsidRPr="00465480">
              <w:rPr>
                <w:rFonts w:eastAsiaTheme="minorEastAsia"/>
                <w:lang w:eastAsia="zh-CN"/>
              </w:rPr>
              <w:t>Ericsson</w:t>
            </w:r>
          </w:p>
        </w:tc>
        <w:tc>
          <w:tcPr>
            <w:tcW w:w="7157" w:type="dxa"/>
          </w:tcPr>
          <w:p w14:paraId="6B5C015C" w14:textId="77777777" w:rsidR="009D1B99" w:rsidRPr="009D1B99" w:rsidRDefault="009D1B99" w:rsidP="009D1B99">
            <w:pPr>
              <w:pStyle w:val="10"/>
              <w:rPr>
                <w:rFonts w:asciiTheme="minorHAnsi" w:hAnsiTheme="minorHAnsi" w:cstheme="minorBidi"/>
                <w:b w:val="0"/>
                <w:sz w:val="22"/>
                <w:lang w:eastAsia="en-US"/>
              </w:rPr>
            </w:pPr>
            <w:r>
              <w:fldChar w:fldCharType="begin"/>
            </w:r>
            <w:r>
              <w:instrText xml:space="preserve"> TOC \n \h \z \t "Proposal,1" </w:instrText>
            </w:r>
            <w:r>
              <w:fldChar w:fldCharType="separate"/>
            </w:r>
            <w:hyperlink w:anchor="_Toc521702384" w:history="1">
              <w:r w:rsidRPr="009D1B99">
                <w:rPr>
                  <w:rStyle w:val="a4"/>
                  <w:b w:val="0"/>
                </w:rPr>
                <w:t>Proposal 1</w:t>
              </w:r>
              <w:r w:rsidRPr="009D1B99">
                <w:rPr>
                  <w:rFonts w:asciiTheme="minorHAnsi" w:hAnsiTheme="minorHAnsi" w:cstheme="minorBidi"/>
                  <w:b w:val="0"/>
                  <w:sz w:val="22"/>
                  <w:lang w:eastAsia="en-US"/>
                </w:rPr>
                <w:tab/>
              </w:r>
              <w:r w:rsidRPr="009D1B99">
                <w:rPr>
                  <w:rStyle w:val="a4"/>
                  <w:b w:val="0"/>
                </w:rPr>
                <w:t>A virtual Cell ID for SRS (</w:t>
              </w:r>
              <w:r w:rsidRPr="009D1B99">
                <w:rPr>
                  <w:b w:val="0"/>
                  <w:position w:val="-10"/>
                </w:rPr>
                <w:object w:dxaOrig="440" w:dyaOrig="340" w14:anchorId="0CC0C116">
                  <v:shape id="_x0000_i1028" type="#_x0000_t75" style="width:22.05pt;height:17.75pt" o:ole="">
                    <v:imagedata r:id="rId13" o:title=""/>
                  </v:shape>
                  <o:OLEObject Type="Embed" ProgID="Equation.3" ShapeID="_x0000_i1028" DrawAspect="Content" ObjectID="_1596378653" r:id="rId14"/>
                </w:object>
              </w:r>
              <w:r w:rsidRPr="009D1B99">
                <w:rPr>
                  <w:rStyle w:val="a4"/>
                  <w:b w:val="0"/>
                </w:rPr>
                <w:t>) has the same value range as the physical Cell ID.</w:t>
              </w:r>
            </w:hyperlink>
          </w:p>
          <w:p w14:paraId="43AD0C40" w14:textId="77777777" w:rsidR="00801932" w:rsidRPr="00465480" w:rsidRDefault="00850911" w:rsidP="009D1B99">
            <w:pPr>
              <w:pStyle w:val="10"/>
            </w:pPr>
            <w:hyperlink w:anchor="_Toc521702385" w:history="1">
              <w:r w:rsidR="009D1B99" w:rsidRPr="009D1B99">
                <w:rPr>
                  <w:rStyle w:val="a4"/>
                  <w:rFonts w:ascii="Times-Roman" w:hAnsi="Times-Roman" w:cs="Times-Roman"/>
                  <w:b w:val="0"/>
                  <w:lang w:eastAsia="en-US"/>
                </w:rPr>
                <w:t>Proposal 2</w:t>
              </w:r>
              <w:r w:rsidR="009D1B99" w:rsidRPr="009D1B99">
                <w:rPr>
                  <w:rFonts w:asciiTheme="minorHAnsi" w:hAnsiTheme="minorHAnsi" w:cstheme="minorBidi"/>
                  <w:b w:val="0"/>
                  <w:sz w:val="22"/>
                  <w:lang w:eastAsia="en-US"/>
                </w:rPr>
                <w:tab/>
              </w:r>
              <w:r w:rsidR="009D1B99" w:rsidRPr="009D1B99">
                <w:rPr>
                  <w:rStyle w:val="a4"/>
                  <w:rFonts w:ascii="Times-Roman" w:hAnsi="Times-Roman" w:cs="Times-Roman"/>
                  <w:b w:val="0"/>
                  <w:lang w:eastAsia="en-US"/>
                </w:rPr>
                <w:t>Independent higher layer virtual cell ID parameters for SRS (</w:t>
              </w:r>
              <w:r w:rsidR="009D1B99" w:rsidRPr="009D1B99">
                <w:rPr>
                  <w:b w:val="0"/>
                  <w:position w:val="-10"/>
                </w:rPr>
                <w:object w:dxaOrig="440" w:dyaOrig="340" w14:anchorId="59BC2A2E">
                  <v:shape id="_x0000_i1029" type="#_x0000_t75" style="width:22.05pt;height:17.75pt" o:ole="">
                    <v:imagedata r:id="rId15" o:title=""/>
                  </v:shape>
                  <o:OLEObject Type="Embed" ProgID="Equation.3" ShapeID="_x0000_i1029" DrawAspect="Content" ObjectID="_1596378654" r:id="rId16"/>
                </w:object>
              </w:r>
              <w:r w:rsidR="009D1B99" w:rsidRPr="009D1B99">
                <w:rPr>
                  <w:rStyle w:val="a4"/>
                  <w:b w:val="0"/>
                </w:rPr>
                <w:t>), is supported for periodic and aperiodic SRS respectively</w:t>
              </w:r>
            </w:hyperlink>
            <w:r w:rsidR="009D1B99">
              <w:fldChar w:fldCharType="end"/>
            </w:r>
          </w:p>
        </w:tc>
      </w:tr>
      <w:tr w:rsidR="00801932" w:rsidRPr="00465480" w14:paraId="07CB0F6F" w14:textId="77777777" w:rsidTr="002D2CB7">
        <w:tc>
          <w:tcPr>
            <w:tcW w:w="2376" w:type="dxa"/>
          </w:tcPr>
          <w:p w14:paraId="1EDD46DC" w14:textId="77777777" w:rsidR="00801932" w:rsidRPr="00465480" w:rsidRDefault="00801932" w:rsidP="002D2CB7">
            <w:pPr>
              <w:rPr>
                <w:rFonts w:eastAsiaTheme="minorEastAsia"/>
                <w:lang w:eastAsia="zh-CN"/>
              </w:rPr>
            </w:pPr>
            <w:r w:rsidRPr="00465480">
              <w:rPr>
                <w:rFonts w:eastAsiaTheme="minorEastAsia"/>
                <w:lang w:eastAsia="zh-CN"/>
              </w:rPr>
              <w:t>Nokia</w:t>
            </w:r>
          </w:p>
        </w:tc>
        <w:tc>
          <w:tcPr>
            <w:tcW w:w="7157" w:type="dxa"/>
          </w:tcPr>
          <w:p w14:paraId="29F41F3E" w14:textId="77777777" w:rsidR="00A87F1C" w:rsidRPr="00A87F1C" w:rsidRDefault="00A87F1C" w:rsidP="00A87F1C">
            <w:pPr>
              <w:rPr>
                <w:lang w:eastAsia="ja-JP"/>
              </w:rPr>
            </w:pPr>
            <w:r w:rsidRPr="00A87F1C">
              <w:rPr>
                <w:lang w:eastAsia="ja-JP"/>
              </w:rPr>
              <w:t xml:space="preserve">Proposal 1: UE-specific virtual cell ID for SRS with the range [0, 503] is introduced. </w:t>
            </w:r>
          </w:p>
          <w:p w14:paraId="155F65A4" w14:textId="77777777" w:rsidR="00801932" w:rsidRPr="00A87F1C" w:rsidRDefault="00A87F1C" w:rsidP="00A87F1C">
            <w:pPr>
              <w:rPr>
                <w:rFonts w:eastAsiaTheme="minorEastAsia"/>
                <w:lang w:eastAsia="zh-CN"/>
              </w:rPr>
            </w:pPr>
            <w:r w:rsidRPr="00A87F1C">
              <w:rPr>
                <w:lang w:eastAsia="zh-CN"/>
              </w:rPr>
              <w:t>Proposal 2: Study further if virtual cell ID configuration should be SRS symbol or subframe specific.</w:t>
            </w:r>
          </w:p>
        </w:tc>
      </w:tr>
    </w:tbl>
    <w:p w14:paraId="141BDA69" w14:textId="77777777" w:rsidR="00C60814" w:rsidRDefault="00C60814" w:rsidP="00B3085D">
      <w:pPr>
        <w:rPr>
          <w:rFonts w:eastAsiaTheme="minorEastAsia"/>
          <w:lang w:eastAsia="zh-CN"/>
        </w:rPr>
      </w:pPr>
    </w:p>
    <w:p w14:paraId="0B96B3C2" w14:textId="77777777" w:rsidR="009622D0" w:rsidRDefault="009622D0" w:rsidP="00B3085D">
      <w:pPr>
        <w:rPr>
          <w:rFonts w:eastAsiaTheme="minorEastAsia"/>
          <w:lang w:eastAsia="zh-CN"/>
        </w:rPr>
      </w:pPr>
      <w:r>
        <w:rPr>
          <w:rFonts w:eastAsiaTheme="minorEastAsia" w:hint="eastAsia"/>
          <w:lang w:eastAsia="zh-CN"/>
        </w:rPr>
        <w:t>Based on the inputs, all companies agree to have higher layer configured virtual cell ID for SRS</w:t>
      </w:r>
      <w:r>
        <w:rPr>
          <w:rFonts w:eastAsiaTheme="minorEastAsia"/>
          <w:lang w:eastAsia="zh-CN"/>
        </w:rPr>
        <w:t xml:space="preserve">. On the range of virtual cell ID, three companies proposed to be the same as LTE cell ID range. And companies </w:t>
      </w:r>
      <w:r>
        <w:rPr>
          <w:rFonts w:eastAsiaTheme="minorEastAsia"/>
          <w:lang w:eastAsia="zh-CN"/>
        </w:rPr>
        <w:lastRenderedPageBreak/>
        <w:t>have diverse views on the granularity of virtual cell ID configuration.</w:t>
      </w:r>
      <w:r w:rsidR="0045202C">
        <w:rPr>
          <w:rFonts w:eastAsiaTheme="minorEastAsia"/>
          <w:lang w:eastAsia="zh-CN"/>
        </w:rPr>
        <w:t xml:space="preserve"> Therefore, we have following proposals:</w:t>
      </w:r>
    </w:p>
    <w:p w14:paraId="2F7AC323" w14:textId="77777777" w:rsidR="0045202C" w:rsidRPr="00DF6B45" w:rsidRDefault="0045202C" w:rsidP="00B3085D">
      <w:pPr>
        <w:rPr>
          <w:rFonts w:eastAsiaTheme="minorEastAsia"/>
          <w:b/>
          <w:lang w:eastAsia="zh-CN"/>
        </w:rPr>
      </w:pPr>
      <w:r w:rsidRPr="00DF6B45">
        <w:rPr>
          <w:rFonts w:eastAsiaTheme="minorEastAsia"/>
          <w:b/>
          <w:lang w:eastAsia="zh-CN"/>
        </w:rPr>
        <w:t xml:space="preserve">Proposal 1: </w:t>
      </w:r>
      <w:r w:rsidR="00DF6B45" w:rsidRPr="00DF6B45">
        <w:rPr>
          <w:b/>
          <w:sz w:val="20"/>
          <w:szCs w:val="20"/>
        </w:rPr>
        <w:t xml:space="preserve">For SRS,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r>
          <m:rPr>
            <m:sty m:val="b"/>
          </m:rPr>
          <w:rPr>
            <w:rFonts w:ascii="Cambria Math" w:eastAsia="Cambria Math" w:hAnsi="Cambria Math"/>
            <w:sz w:val="20"/>
            <w:szCs w:val="20"/>
          </w:rPr>
          <m:t>=</m:t>
        </m:r>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SRS</m:t>
            </m:r>
          </m:sup>
        </m:sSubSup>
      </m:oMath>
      <w:r w:rsidR="00DF6B45" w:rsidRPr="00DF6B45">
        <w:rPr>
          <w:b/>
          <w:sz w:val="20"/>
          <w:szCs w:val="20"/>
        </w:rPr>
        <w:t xml:space="preserve">if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SRS</m:t>
            </m:r>
          </m:sup>
        </m:sSubSup>
      </m:oMath>
      <w:r w:rsidR="00DF6B45" w:rsidRPr="00DF6B45">
        <w:rPr>
          <w:b/>
          <w:sz w:val="20"/>
          <w:szCs w:val="20"/>
        </w:rPr>
        <w:t xml:space="preserve">is configured by higher layer, otherwise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r>
          <m:rPr>
            <m:sty m:val="b"/>
          </m:rPr>
          <w:rPr>
            <w:rFonts w:ascii="Cambria Math" w:eastAsia="Cambria Math" w:hAnsi="Cambria Math"/>
            <w:sz w:val="20"/>
            <w:szCs w:val="20"/>
          </w:rPr>
          <m:t>=</m:t>
        </m:r>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cell</m:t>
            </m:r>
          </m:sup>
        </m:sSubSup>
      </m:oMath>
      <w:r w:rsidR="00DF6B45">
        <w:rPr>
          <w:rFonts w:hint="eastAsia"/>
          <w:b/>
          <w:sz w:val="20"/>
          <w:szCs w:val="20"/>
          <w:lang w:eastAsia="zh-CN"/>
        </w:rPr>
        <w:t xml:space="preserve">, where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oMath>
      <w:r w:rsidR="00DF6B45">
        <w:rPr>
          <w:rFonts w:hint="eastAsia"/>
          <w:b/>
          <w:sz w:val="20"/>
          <w:szCs w:val="20"/>
          <w:lang w:eastAsia="zh-CN"/>
        </w:rPr>
        <w:t xml:space="preserve"> </w:t>
      </w:r>
      <w:r w:rsidR="00DF6B45">
        <w:rPr>
          <w:b/>
          <w:sz w:val="20"/>
          <w:szCs w:val="20"/>
          <w:lang w:eastAsia="zh-CN"/>
        </w:rPr>
        <w:t>is</w:t>
      </w:r>
      <w:r w:rsidR="005C1CFC">
        <w:rPr>
          <w:b/>
          <w:sz w:val="20"/>
          <w:szCs w:val="20"/>
          <w:lang w:eastAsia="zh-CN"/>
        </w:rPr>
        <w:t xml:space="preserve"> within the range from 0 to 503</w:t>
      </w:r>
      <w:r w:rsidR="00DF6B45" w:rsidRPr="00DF6B45">
        <w:rPr>
          <w:b/>
          <w:sz w:val="20"/>
          <w:szCs w:val="20"/>
        </w:rPr>
        <w:t>.</w:t>
      </w:r>
    </w:p>
    <w:p w14:paraId="139CEF42" w14:textId="77777777" w:rsidR="00801932" w:rsidRPr="00ED7B11" w:rsidRDefault="00FB5F8D" w:rsidP="00B3085D">
      <w:pPr>
        <w:rPr>
          <w:rFonts w:eastAsiaTheme="minorEastAsia"/>
          <w:b/>
          <w:lang w:eastAsia="zh-CN"/>
        </w:rPr>
      </w:pPr>
      <w:r w:rsidRPr="00ED7B11">
        <w:rPr>
          <w:rFonts w:eastAsiaTheme="minorEastAsia" w:hint="eastAsia"/>
          <w:b/>
          <w:lang w:eastAsia="zh-CN"/>
        </w:rPr>
        <w:t>Proposal 2: FFS on the v</w:t>
      </w:r>
      <w:r w:rsidR="007C06E5" w:rsidRPr="00ED7B11">
        <w:rPr>
          <w:rFonts w:eastAsiaTheme="minorEastAsia" w:hint="eastAsia"/>
          <w:b/>
          <w:lang w:eastAsia="zh-CN"/>
        </w:rPr>
        <w:t>irtual cell ID configuration is</w:t>
      </w:r>
    </w:p>
    <w:p w14:paraId="06936CC7" w14:textId="77777777" w:rsidR="00FB5F8D" w:rsidRPr="00ED7B11" w:rsidRDefault="007C06E5" w:rsidP="007C06E5">
      <w:pPr>
        <w:pStyle w:val="af2"/>
        <w:numPr>
          <w:ilvl w:val="0"/>
          <w:numId w:val="7"/>
        </w:numPr>
        <w:rPr>
          <w:rFonts w:eastAsiaTheme="minorEastAsia"/>
          <w:b/>
          <w:lang w:eastAsia="zh-CN"/>
        </w:rPr>
      </w:pPr>
      <w:r w:rsidRPr="00ED7B11">
        <w:rPr>
          <w:rFonts w:eastAsiaTheme="minorEastAsia"/>
          <w:b/>
          <w:lang w:eastAsia="zh-CN"/>
        </w:rPr>
        <w:t>P</w:t>
      </w:r>
      <w:r w:rsidRPr="00ED7B11">
        <w:rPr>
          <w:rFonts w:eastAsiaTheme="minorEastAsia" w:hint="eastAsia"/>
          <w:b/>
          <w:lang w:eastAsia="zh-CN"/>
        </w:rPr>
        <w:t xml:space="preserve">er </w:t>
      </w:r>
      <w:r w:rsidR="0088393B" w:rsidRPr="00ED7B11">
        <w:rPr>
          <w:rFonts w:eastAsiaTheme="minorEastAsia"/>
          <w:b/>
          <w:lang w:eastAsia="zh-CN"/>
        </w:rPr>
        <w:t>trigger type (periodic or aperiodic)</w:t>
      </w:r>
    </w:p>
    <w:p w14:paraId="60C0D1CD"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per-UE configuration</w:t>
      </w:r>
    </w:p>
    <w:p w14:paraId="603D9890"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per-antenna-port configuration</w:t>
      </w:r>
    </w:p>
    <w:p w14:paraId="3612A627"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per-antenna-port-group configuration</w:t>
      </w:r>
    </w:p>
    <w:p w14:paraId="047CF7D8" w14:textId="77777777" w:rsidR="00E34662" w:rsidRPr="00ED7B11" w:rsidRDefault="002302C3" w:rsidP="007C06E5">
      <w:pPr>
        <w:pStyle w:val="af2"/>
        <w:numPr>
          <w:ilvl w:val="0"/>
          <w:numId w:val="7"/>
        </w:numPr>
        <w:rPr>
          <w:rFonts w:eastAsiaTheme="minorEastAsia"/>
          <w:b/>
          <w:lang w:eastAsia="zh-CN"/>
        </w:rPr>
      </w:pPr>
      <w:r w:rsidRPr="00ED7B11">
        <w:rPr>
          <w:rFonts w:eastAsiaTheme="minorEastAsia" w:hint="eastAsia"/>
          <w:b/>
          <w:lang w:eastAsia="zh-CN"/>
        </w:rPr>
        <w:t xml:space="preserve">per </w:t>
      </w:r>
      <w:r w:rsidRPr="00ED7B11">
        <w:rPr>
          <w:rFonts w:eastAsiaTheme="minorEastAsia"/>
          <w:b/>
          <w:lang w:eastAsia="zh-CN"/>
        </w:rPr>
        <w:t>symbol/symbol-group</w:t>
      </w:r>
    </w:p>
    <w:p w14:paraId="493CCC7F" w14:textId="77777777" w:rsidR="00BA6244" w:rsidRDefault="00BA6244" w:rsidP="007C06E5">
      <w:pPr>
        <w:pStyle w:val="af2"/>
        <w:numPr>
          <w:ilvl w:val="0"/>
          <w:numId w:val="7"/>
        </w:numPr>
        <w:rPr>
          <w:rFonts w:eastAsiaTheme="minorEastAsia"/>
          <w:b/>
          <w:lang w:eastAsia="zh-CN"/>
        </w:rPr>
      </w:pPr>
      <w:r w:rsidRPr="00ED7B11">
        <w:rPr>
          <w:rFonts w:eastAsiaTheme="minorEastAsia"/>
          <w:b/>
          <w:lang w:eastAsia="zh-CN"/>
        </w:rPr>
        <w:t>per subframe</w:t>
      </w:r>
    </w:p>
    <w:p w14:paraId="3C7DF25D" w14:textId="77777777" w:rsidR="008330B6" w:rsidRPr="00ED7B11" w:rsidRDefault="008330B6" w:rsidP="007C06E5">
      <w:pPr>
        <w:pStyle w:val="af2"/>
        <w:numPr>
          <w:ilvl w:val="0"/>
          <w:numId w:val="7"/>
        </w:numPr>
        <w:rPr>
          <w:rFonts w:eastAsiaTheme="minorEastAsia"/>
          <w:b/>
          <w:lang w:eastAsia="zh-CN"/>
        </w:rPr>
      </w:pPr>
      <w:r>
        <w:rPr>
          <w:rFonts w:eastAsiaTheme="minorEastAsia"/>
          <w:b/>
          <w:lang w:eastAsia="zh-CN"/>
        </w:rPr>
        <w:t>dynamically indicated</w:t>
      </w:r>
    </w:p>
    <w:p w14:paraId="46C7A58A" w14:textId="77777777" w:rsidR="00FB5F8D" w:rsidRDefault="00FB5F8D" w:rsidP="00B3085D">
      <w:pPr>
        <w:rPr>
          <w:rFonts w:eastAsiaTheme="minorEastAsia"/>
          <w:lang w:eastAsia="zh-CN"/>
        </w:rPr>
      </w:pPr>
    </w:p>
    <w:p w14:paraId="74266B1B" w14:textId="77777777" w:rsidR="00065546" w:rsidRPr="003F7560" w:rsidRDefault="00065546" w:rsidP="00065546">
      <w:pPr>
        <w:pStyle w:val="2"/>
        <w:tabs>
          <w:tab w:val="clear" w:pos="576"/>
        </w:tabs>
        <w:rPr>
          <w:lang w:eastAsia="zh-CN"/>
        </w:rPr>
      </w:pPr>
      <w:r w:rsidRPr="003F7560">
        <w:rPr>
          <w:lang w:eastAsia="zh-CN"/>
        </w:rPr>
        <w:t>O</w:t>
      </w:r>
      <w:r w:rsidRPr="003F7560">
        <w:rPr>
          <w:rFonts w:hint="eastAsia"/>
          <w:lang w:eastAsia="zh-CN"/>
        </w:rPr>
        <w:t xml:space="preserve">ther </w:t>
      </w:r>
      <w:r w:rsidRPr="003F7560">
        <w:rPr>
          <w:lang w:eastAsia="zh-CN"/>
        </w:rPr>
        <w:t>issues</w:t>
      </w:r>
    </w:p>
    <w:p w14:paraId="00E7F20F" w14:textId="77777777" w:rsidR="00065546" w:rsidRDefault="00065546" w:rsidP="00065546">
      <w:pPr>
        <w:rPr>
          <w:rFonts w:eastAsiaTheme="minorEastAsia"/>
          <w:lang w:eastAsia="zh-CN"/>
        </w:rPr>
      </w:pPr>
      <w:r>
        <w:rPr>
          <w:rFonts w:eastAsiaTheme="minorEastAsia" w:hint="eastAsia"/>
          <w:lang w:eastAsia="zh-CN"/>
        </w:rPr>
        <w:t xml:space="preserve">Some other issues </w:t>
      </w:r>
      <w:r>
        <w:rPr>
          <w:rFonts w:eastAsiaTheme="minorEastAsia"/>
          <w:lang w:eastAsia="zh-CN"/>
        </w:rPr>
        <w:t>were also discussed as listed in following table:</w:t>
      </w:r>
    </w:p>
    <w:tbl>
      <w:tblPr>
        <w:tblStyle w:val="ac"/>
        <w:tblW w:w="0" w:type="auto"/>
        <w:tblLook w:val="04A0" w:firstRow="1" w:lastRow="0" w:firstColumn="1" w:lastColumn="0" w:noHBand="0" w:noVBand="1"/>
      </w:tblPr>
      <w:tblGrid>
        <w:gridCol w:w="2376"/>
        <w:gridCol w:w="7157"/>
      </w:tblGrid>
      <w:tr w:rsidR="00065546" w:rsidRPr="00465480" w14:paraId="06141314" w14:textId="77777777" w:rsidTr="002D2CB7">
        <w:tc>
          <w:tcPr>
            <w:tcW w:w="2376" w:type="dxa"/>
          </w:tcPr>
          <w:p w14:paraId="5D3DD7AE" w14:textId="77777777" w:rsidR="00065546" w:rsidRPr="00465480" w:rsidRDefault="00065546" w:rsidP="002D2CB7">
            <w:pPr>
              <w:rPr>
                <w:rFonts w:eastAsiaTheme="minorEastAsia"/>
                <w:lang w:eastAsia="zh-CN"/>
              </w:rPr>
            </w:pPr>
            <w:r w:rsidRPr="00465480">
              <w:rPr>
                <w:rFonts w:eastAsiaTheme="minorEastAsia"/>
                <w:lang w:eastAsia="zh-CN"/>
              </w:rPr>
              <w:t>Sourcing</w:t>
            </w:r>
          </w:p>
        </w:tc>
        <w:tc>
          <w:tcPr>
            <w:tcW w:w="7157" w:type="dxa"/>
          </w:tcPr>
          <w:p w14:paraId="28880AD3" w14:textId="77777777" w:rsidR="00065546" w:rsidRPr="00465480" w:rsidRDefault="00065546" w:rsidP="002D2CB7">
            <w:pPr>
              <w:rPr>
                <w:rFonts w:eastAsiaTheme="minorEastAsia"/>
                <w:lang w:eastAsia="zh-CN"/>
              </w:rPr>
            </w:pPr>
            <w:r w:rsidRPr="00465480">
              <w:rPr>
                <w:rFonts w:eastAsiaTheme="minorEastAsia"/>
                <w:lang w:eastAsia="zh-CN"/>
              </w:rPr>
              <w:t>Related proposals/comments</w:t>
            </w:r>
          </w:p>
        </w:tc>
      </w:tr>
      <w:tr w:rsidR="00065546" w:rsidRPr="00465480" w14:paraId="209B2BFD" w14:textId="77777777" w:rsidTr="002D2CB7">
        <w:tc>
          <w:tcPr>
            <w:tcW w:w="2376" w:type="dxa"/>
          </w:tcPr>
          <w:p w14:paraId="4B2C9240" w14:textId="77777777" w:rsidR="00065546" w:rsidRPr="00465480" w:rsidRDefault="00065546" w:rsidP="002D2CB7">
            <w:pPr>
              <w:rPr>
                <w:rFonts w:eastAsiaTheme="minorEastAsia"/>
                <w:lang w:eastAsia="zh-CN"/>
              </w:rPr>
            </w:pPr>
            <w:r w:rsidRPr="00465480">
              <w:rPr>
                <w:rFonts w:eastAsiaTheme="minorEastAsia"/>
                <w:lang w:eastAsia="zh-CN"/>
              </w:rPr>
              <w:t>ZTE</w:t>
            </w:r>
          </w:p>
        </w:tc>
        <w:tc>
          <w:tcPr>
            <w:tcW w:w="7157" w:type="dxa"/>
          </w:tcPr>
          <w:p w14:paraId="07F36CA2" w14:textId="77777777" w:rsidR="00065546" w:rsidRPr="005E08D2" w:rsidRDefault="00065546" w:rsidP="002D2CB7">
            <w:pPr>
              <w:spacing w:beforeLines="50" w:before="120" w:afterLines="50"/>
              <w:rPr>
                <w:rFonts w:eastAsiaTheme="minorEastAsia"/>
                <w:lang w:eastAsia="zh-CN"/>
              </w:rPr>
            </w:pPr>
            <w:r w:rsidRPr="005E08D2">
              <w:rPr>
                <w:rFonts w:hint="eastAsia"/>
                <w:bCs/>
                <w:i/>
                <w:iCs/>
                <w:sz w:val="20"/>
                <w:szCs w:val="20"/>
              </w:rPr>
              <w:t>Proposal 3:</w:t>
            </w:r>
            <w:r w:rsidRPr="005E08D2">
              <w:rPr>
                <w:rFonts w:hint="eastAsia"/>
                <w:i/>
                <w:iCs/>
                <w:sz w:val="20"/>
                <w:szCs w:val="20"/>
              </w:rPr>
              <w:t xml:space="preserve"> </w:t>
            </w:r>
            <w:r w:rsidRPr="005E08D2">
              <w:rPr>
                <w:rStyle w:val="af3"/>
                <w:rFonts w:hint="eastAsia"/>
                <w:i/>
                <w:iCs/>
                <w:sz w:val="20"/>
                <w:szCs w:val="20"/>
              </w:rPr>
              <w:t xml:space="preserve">For SRS </w:t>
            </w:r>
            <w:r w:rsidRPr="005E08D2">
              <w:rPr>
                <w:rFonts w:hint="eastAsia"/>
                <w:i/>
                <w:iCs/>
                <w:sz w:val="20"/>
                <w:szCs w:val="20"/>
              </w:rPr>
              <w:t xml:space="preserve">pseudo-random sequence, support the same symbol-level generation of the pseudo-random sequence for both </w:t>
            </w:r>
            <w:r w:rsidRPr="005E08D2">
              <w:rPr>
                <w:rFonts w:hint="eastAsia"/>
                <w:i/>
                <w:iCs/>
                <w:position w:val="-6"/>
                <w:sz w:val="20"/>
                <w:szCs w:val="20"/>
              </w:rPr>
              <w:object w:dxaOrig="199" w:dyaOrig="219" w14:anchorId="22AB019A">
                <v:shape id="对象 3" o:spid="_x0000_i1030" type="#_x0000_t75" style="width:10.2pt;height:11.3pt;mso-position-horizontal-relative:page;mso-position-vertical-relative:page" o:ole="">
                  <v:imagedata r:id="rId17" o:title=""/>
                </v:shape>
                <o:OLEObject Type="Embed" ProgID="Equation.3" ShapeID="对象 3" DrawAspect="Content" ObjectID="_1596378655" r:id="rId18"/>
              </w:object>
            </w:r>
            <w:r w:rsidRPr="005E08D2">
              <w:rPr>
                <w:rFonts w:hint="eastAsia"/>
                <w:i/>
                <w:iCs/>
                <w:sz w:val="20"/>
                <w:szCs w:val="20"/>
              </w:rPr>
              <w:t xml:space="preserve"> and </w:t>
            </w:r>
            <w:r w:rsidRPr="005E08D2">
              <w:rPr>
                <w:rFonts w:hint="eastAsia"/>
                <w:i/>
                <w:iCs/>
                <w:position w:val="-6"/>
                <w:sz w:val="20"/>
                <w:szCs w:val="20"/>
              </w:rPr>
              <w:object w:dxaOrig="179" w:dyaOrig="219" w14:anchorId="15693116">
                <v:shape id="对象 4" o:spid="_x0000_i1031" type="#_x0000_t75" style="width:8.6pt;height:11.3pt;mso-position-horizontal-relative:page;mso-position-vertical-relative:page" o:ole="">
                  <v:imagedata r:id="rId19" o:title=""/>
                </v:shape>
                <o:OLEObject Type="Embed" ProgID="Equation.3" ShapeID="对象 4" DrawAspect="Content" ObjectID="_1596378656" r:id="rId20"/>
              </w:object>
            </w:r>
            <w:r w:rsidRPr="005E08D2">
              <w:rPr>
                <w:rFonts w:hint="eastAsia"/>
                <w:i/>
                <w:iCs/>
                <w:sz w:val="20"/>
                <w:szCs w:val="20"/>
              </w:rPr>
              <w:t>as NR.</w:t>
            </w:r>
          </w:p>
        </w:tc>
      </w:tr>
      <w:tr w:rsidR="00065546" w:rsidRPr="00465480" w14:paraId="73B63C39" w14:textId="77777777" w:rsidTr="002D2CB7">
        <w:tc>
          <w:tcPr>
            <w:tcW w:w="2376" w:type="dxa"/>
          </w:tcPr>
          <w:p w14:paraId="7BF35808" w14:textId="77777777" w:rsidR="00065546" w:rsidRPr="00465480" w:rsidRDefault="00065546" w:rsidP="002D2CB7">
            <w:pPr>
              <w:rPr>
                <w:rFonts w:eastAsiaTheme="minorEastAsia"/>
                <w:lang w:eastAsia="zh-CN"/>
              </w:rPr>
            </w:pPr>
            <w:r w:rsidRPr="00465480">
              <w:rPr>
                <w:rFonts w:eastAsiaTheme="minorEastAsia"/>
                <w:lang w:eastAsia="zh-CN"/>
              </w:rPr>
              <w:t>QC</w:t>
            </w:r>
          </w:p>
        </w:tc>
        <w:tc>
          <w:tcPr>
            <w:tcW w:w="7157" w:type="dxa"/>
          </w:tcPr>
          <w:p w14:paraId="418523EA" w14:textId="77777777" w:rsidR="00D64145" w:rsidRPr="00FF20AE" w:rsidRDefault="00D64145" w:rsidP="00D64145">
            <w:pPr>
              <w:pStyle w:val="LGTdoc1"/>
              <w:spacing w:beforeLines="0" w:before="120" w:after="220" w:afterAutospacing="0"/>
              <w:rPr>
                <w:rFonts w:ascii="Arial" w:hAnsi="Arial" w:cs="Arial"/>
                <w:b w:val="0"/>
                <w:sz w:val="20"/>
              </w:rPr>
            </w:pPr>
            <w:r w:rsidRPr="00FF20AE">
              <w:rPr>
                <w:rFonts w:ascii="Arial" w:hAnsi="Arial" w:cs="Arial"/>
                <w:b w:val="0"/>
                <w:sz w:val="20"/>
                <w:u w:val="single"/>
              </w:rPr>
              <w:t>Proposal 3</w:t>
            </w:r>
            <w:r w:rsidRPr="00FF20AE">
              <w:rPr>
                <w:rFonts w:ascii="Arial" w:hAnsi="Arial" w:cs="Arial"/>
                <w:b w:val="0"/>
                <w:sz w:val="20"/>
              </w:rPr>
              <w:t xml:space="preserve">: Consider time-varying SRS sequence for more than one SRS symbol </w:t>
            </w:r>
            <w:r w:rsidRPr="00FF20AE">
              <w:rPr>
                <w:rFonts w:ascii="Arial" w:hAnsi="Arial" w:cs="Arial"/>
                <w:b w:val="0"/>
                <w:sz w:val="20"/>
                <w:lang w:eastAsia="x-none"/>
              </w:rPr>
              <w:t>in a UL normal subframe</w:t>
            </w:r>
            <w:r w:rsidRPr="00FF20AE">
              <w:rPr>
                <w:rFonts w:ascii="Arial" w:hAnsi="Arial" w:cs="Arial"/>
                <w:b w:val="0"/>
                <w:sz w:val="20"/>
              </w:rPr>
              <w:t>.</w:t>
            </w:r>
          </w:p>
          <w:p w14:paraId="2BBFAF56" w14:textId="77777777" w:rsidR="00065546" w:rsidRPr="00465480" w:rsidRDefault="00D64145" w:rsidP="00D64145">
            <w:pPr>
              <w:pStyle w:val="LGTdoc1"/>
              <w:spacing w:beforeLines="0" w:after="0" w:afterAutospacing="0"/>
              <w:rPr>
                <w:rFonts w:eastAsiaTheme="minorEastAsia"/>
                <w:b w:val="0"/>
                <w:snapToGrid/>
                <w:sz w:val="22"/>
                <w:szCs w:val="22"/>
                <w:lang w:val="en-US" w:eastAsia="zh-CN"/>
              </w:rPr>
            </w:pPr>
            <w:r w:rsidRPr="00FF20AE">
              <w:rPr>
                <w:rFonts w:ascii="Arial" w:hAnsi="Arial" w:cs="Arial"/>
                <w:b w:val="0"/>
                <w:sz w:val="20"/>
              </w:rPr>
              <w:t>FFS other enhancement/modification to the SRS sequence.</w:t>
            </w:r>
          </w:p>
        </w:tc>
      </w:tr>
      <w:tr w:rsidR="00983B00" w:rsidRPr="00465480" w14:paraId="094B9BF4" w14:textId="77777777" w:rsidTr="002D2CB7">
        <w:tc>
          <w:tcPr>
            <w:tcW w:w="2376" w:type="dxa"/>
          </w:tcPr>
          <w:p w14:paraId="31314993" w14:textId="77777777" w:rsidR="00983B00" w:rsidRPr="00465480" w:rsidRDefault="00983B00" w:rsidP="002D2CB7">
            <w:pPr>
              <w:rPr>
                <w:rFonts w:eastAsiaTheme="minorEastAsia"/>
                <w:lang w:eastAsia="zh-CN"/>
              </w:rPr>
            </w:pPr>
            <w:r>
              <w:rPr>
                <w:rFonts w:eastAsiaTheme="minorEastAsia" w:hint="eastAsia"/>
                <w:lang w:eastAsia="zh-CN"/>
              </w:rPr>
              <w:t>Huawei, HiSilicon</w:t>
            </w:r>
          </w:p>
        </w:tc>
        <w:tc>
          <w:tcPr>
            <w:tcW w:w="7157" w:type="dxa"/>
          </w:tcPr>
          <w:p w14:paraId="4AE05169" w14:textId="77777777" w:rsidR="00983B00" w:rsidRPr="00966121" w:rsidRDefault="00983B00" w:rsidP="00983B00">
            <w:pPr>
              <w:rPr>
                <w:bCs/>
                <w:lang w:eastAsia="zh-CN"/>
              </w:rPr>
            </w:pPr>
            <w:r w:rsidRPr="00966121">
              <w:rPr>
                <w:bCs/>
                <w:lang w:eastAsia="zh-CN"/>
              </w:rPr>
              <w:t xml:space="preserve">Observation 1: Root sequence index for SRS with </w:t>
            </w:r>
            <w:r w:rsidRPr="00966121">
              <w:rPr>
                <w:i/>
              </w:rPr>
              <w:t>K</w:t>
            </w:r>
            <w:r w:rsidRPr="00966121">
              <w:rPr>
                <w:i/>
                <w:vertAlign w:val="subscript"/>
              </w:rPr>
              <w:t>TC</w:t>
            </w:r>
            <w:r w:rsidRPr="00966121">
              <w:rPr>
                <w:bCs/>
                <w:lang w:eastAsia="zh-CN"/>
              </w:rPr>
              <w:t xml:space="preserve"> =2 and </w:t>
            </w:r>
            <w:r w:rsidRPr="00966121">
              <w:rPr>
                <w:i/>
              </w:rPr>
              <w:t>K</w:t>
            </w:r>
            <w:r w:rsidRPr="00966121">
              <w:rPr>
                <w:i/>
                <w:vertAlign w:val="subscript"/>
              </w:rPr>
              <w:t>TC</w:t>
            </w:r>
            <w:r w:rsidRPr="00966121">
              <w:rPr>
                <w:bCs/>
                <w:lang w:eastAsia="zh-CN"/>
              </w:rPr>
              <w:t xml:space="preserve"> =4 should be carefully selected to avoid collision when virtual cell ID is introduced.</w:t>
            </w:r>
          </w:p>
          <w:p w14:paraId="1AA00E27" w14:textId="77777777" w:rsidR="00983B00" w:rsidRPr="00983B00" w:rsidRDefault="00983B00" w:rsidP="00983B00">
            <w:pPr>
              <w:rPr>
                <w:lang w:eastAsia="zh-CN"/>
              </w:rPr>
            </w:pPr>
            <w:r w:rsidRPr="00966121">
              <w:rPr>
                <w:lang w:eastAsia="zh-CN"/>
              </w:rPr>
              <w:t xml:space="preserve">Proposal 2: If the comb number for SRS is configured as 4, the root sequence index </w:t>
            </w:r>
            <w:r w:rsidRPr="00966121">
              <w:rPr>
                <w:i/>
              </w:rPr>
              <w:t>q</w:t>
            </w:r>
            <w:r w:rsidRPr="00966121">
              <w:rPr>
                <w:lang w:eastAsia="zh-CN"/>
              </w:rPr>
              <w:t xml:space="preserve"> is multiplied by 4.</w:t>
            </w:r>
          </w:p>
        </w:tc>
      </w:tr>
    </w:tbl>
    <w:p w14:paraId="34AA9271" w14:textId="77777777" w:rsidR="00ED7B11" w:rsidRDefault="0088551D" w:rsidP="00B3085D">
      <w:pPr>
        <w:rPr>
          <w:rFonts w:eastAsiaTheme="minorEastAsia"/>
          <w:lang w:eastAsia="zh-CN"/>
        </w:rPr>
      </w:pPr>
      <w:r>
        <w:rPr>
          <w:rFonts w:eastAsiaTheme="minorEastAsia" w:hint="eastAsia"/>
          <w:lang w:eastAsia="zh-CN"/>
        </w:rPr>
        <w:t>Based on the inputs, the following proposals are ma</w:t>
      </w:r>
      <w:r>
        <w:rPr>
          <w:rFonts w:eastAsiaTheme="minorEastAsia"/>
          <w:lang w:eastAsia="zh-CN"/>
        </w:rPr>
        <w:t>de for discussion:</w:t>
      </w:r>
    </w:p>
    <w:p w14:paraId="0EC0D8BD" w14:textId="77777777" w:rsidR="0088551D" w:rsidRPr="00A542D4" w:rsidRDefault="0088551D" w:rsidP="00B3085D">
      <w:pPr>
        <w:rPr>
          <w:rFonts w:eastAsiaTheme="minorEastAsia"/>
          <w:b/>
          <w:lang w:eastAsia="zh-CN"/>
        </w:rPr>
      </w:pPr>
      <w:r w:rsidRPr="00A542D4">
        <w:rPr>
          <w:rFonts w:eastAsiaTheme="minorEastAsia"/>
          <w:b/>
          <w:lang w:eastAsia="zh-CN"/>
        </w:rPr>
        <w:t xml:space="preserve">Proposal </w:t>
      </w:r>
      <w:r w:rsidR="002E308B">
        <w:rPr>
          <w:rFonts w:eastAsiaTheme="minorEastAsia"/>
          <w:b/>
          <w:lang w:eastAsia="zh-CN"/>
        </w:rPr>
        <w:t>3</w:t>
      </w:r>
      <w:r w:rsidRPr="00A542D4">
        <w:rPr>
          <w:rFonts w:eastAsiaTheme="minorEastAsia"/>
          <w:b/>
          <w:lang w:eastAsia="zh-CN"/>
        </w:rPr>
        <w:t>: Consider time-varying/symbol-wise SRS sequence</w:t>
      </w:r>
      <w:r w:rsidR="00D562D0">
        <w:rPr>
          <w:rFonts w:eastAsiaTheme="minorEastAsia"/>
          <w:b/>
          <w:lang w:eastAsia="zh-CN"/>
        </w:rPr>
        <w:t xml:space="preserve"> generation</w:t>
      </w:r>
      <w:r w:rsidRPr="00A542D4">
        <w:rPr>
          <w:rFonts w:eastAsiaTheme="minorEastAsia"/>
          <w:b/>
          <w:lang w:eastAsia="zh-CN"/>
        </w:rPr>
        <w:t>.</w:t>
      </w:r>
    </w:p>
    <w:p w14:paraId="17477C6A" w14:textId="77777777" w:rsidR="00065546" w:rsidRPr="00966121" w:rsidRDefault="0040719D" w:rsidP="00B3085D">
      <w:pPr>
        <w:rPr>
          <w:rFonts w:eastAsiaTheme="minorEastAsia"/>
          <w:b/>
          <w:lang w:eastAsia="zh-CN"/>
        </w:rPr>
      </w:pPr>
      <w:r w:rsidRPr="00966121">
        <w:rPr>
          <w:rFonts w:eastAsiaTheme="minorEastAsia" w:hint="eastAsia"/>
          <w:b/>
          <w:lang w:eastAsia="zh-CN"/>
        </w:rPr>
        <w:t xml:space="preserve">Proposal </w:t>
      </w:r>
      <w:r w:rsidR="002E308B">
        <w:rPr>
          <w:rFonts w:eastAsiaTheme="minorEastAsia"/>
          <w:b/>
          <w:lang w:eastAsia="zh-CN"/>
        </w:rPr>
        <w:t>4</w:t>
      </w:r>
      <w:r w:rsidRPr="00966121">
        <w:rPr>
          <w:rFonts w:eastAsiaTheme="minorEastAsia" w:hint="eastAsia"/>
          <w:b/>
          <w:lang w:eastAsia="zh-CN"/>
        </w:rPr>
        <w:t xml:space="preserve">: Consider whether </w:t>
      </w:r>
      <w:r w:rsidR="00C81E7B" w:rsidRPr="00966121">
        <w:rPr>
          <w:rFonts w:eastAsiaTheme="minorEastAsia"/>
          <w:b/>
          <w:lang w:eastAsia="zh-CN"/>
        </w:rPr>
        <w:t xml:space="preserve">enhancement for </w:t>
      </w:r>
      <w:r w:rsidRPr="00966121">
        <w:rPr>
          <w:rFonts w:eastAsiaTheme="minorEastAsia" w:hint="eastAsia"/>
          <w:b/>
          <w:lang w:eastAsia="zh-CN"/>
        </w:rPr>
        <w:t xml:space="preserve">sequence collision </w:t>
      </w:r>
      <w:r w:rsidR="00C81E7B" w:rsidRPr="00966121">
        <w:rPr>
          <w:rFonts w:eastAsiaTheme="minorEastAsia"/>
          <w:b/>
          <w:lang w:eastAsia="zh-CN"/>
        </w:rPr>
        <w:t>is supported.</w:t>
      </w:r>
    </w:p>
    <w:p w14:paraId="2C7CB95D" w14:textId="77777777" w:rsidR="00886F6F" w:rsidRDefault="00886F6F" w:rsidP="00A418F5">
      <w:pPr>
        <w:pStyle w:val="1"/>
      </w:pPr>
      <w:bookmarkStart w:id="4" w:name="_Ref124589665"/>
      <w:bookmarkStart w:id="5" w:name="_Ref71620620"/>
      <w:bookmarkStart w:id="6" w:name="_Ref124671424"/>
      <w:r>
        <w:t>Conclusion</w:t>
      </w:r>
    </w:p>
    <w:p w14:paraId="47DFE9DE" w14:textId="77777777" w:rsidR="00280802" w:rsidRDefault="00D2114E" w:rsidP="00A418F5">
      <w:pPr>
        <w:rPr>
          <w:rFonts w:eastAsiaTheme="minorEastAsia"/>
          <w:lang w:eastAsia="zh-CN"/>
        </w:rPr>
      </w:pPr>
      <w:r w:rsidRPr="00D2114E">
        <w:rPr>
          <w:rFonts w:eastAsiaTheme="minorEastAsia" w:hint="eastAsia"/>
          <w:lang w:eastAsia="zh-CN"/>
        </w:rPr>
        <w:t xml:space="preserve">In this contribution, </w:t>
      </w:r>
      <w:r w:rsidR="008166B9">
        <w:rPr>
          <w:rFonts w:eastAsiaTheme="minorEastAsia"/>
          <w:lang w:eastAsia="zh-CN"/>
        </w:rPr>
        <w:t xml:space="preserve">the </w:t>
      </w:r>
      <w:r w:rsidR="006F3385">
        <w:rPr>
          <w:rFonts w:eastAsiaTheme="minorEastAsia"/>
          <w:lang w:eastAsia="zh-CN"/>
        </w:rPr>
        <w:t xml:space="preserve">inputs are summarized </w:t>
      </w:r>
      <w:r w:rsidR="00347B4D">
        <w:rPr>
          <w:rFonts w:eastAsiaTheme="minorEastAsia"/>
          <w:lang w:eastAsia="zh-CN"/>
        </w:rPr>
        <w:t>and</w:t>
      </w:r>
      <w:r w:rsidR="006F3385">
        <w:rPr>
          <w:rFonts w:eastAsiaTheme="minorEastAsia"/>
          <w:lang w:eastAsia="zh-CN"/>
        </w:rPr>
        <w:t xml:space="preserve"> following proposals</w:t>
      </w:r>
      <w:r w:rsidR="00347B4D">
        <w:rPr>
          <w:rFonts w:eastAsiaTheme="minorEastAsia"/>
          <w:lang w:eastAsia="zh-CN"/>
        </w:rPr>
        <w:t xml:space="preserve"> are made based on the inputs</w:t>
      </w:r>
      <w:r w:rsidR="006F3385">
        <w:rPr>
          <w:rFonts w:eastAsiaTheme="minorEastAsia"/>
          <w:lang w:eastAsia="zh-CN"/>
        </w:rPr>
        <w:t>:</w:t>
      </w:r>
    </w:p>
    <w:p w14:paraId="741BD59E" w14:textId="77777777" w:rsidR="00A171B7" w:rsidRPr="00DF6B45" w:rsidRDefault="00A171B7" w:rsidP="00A171B7">
      <w:pPr>
        <w:rPr>
          <w:rFonts w:eastAsiaTheme="minorEastAsia"/>
          <w:b/>
          <w:lang w:eastAsia="zh-CN"/>
        </w:rPr>
      </w:pPr>
      <w:r w:rsidRPr="00DF6B45">
        <w:rPr>
          <w:rFonts w:eastAsiaTheme="minorEastAsia"/>
          <w:b/>
          <w:lang w:eastAsia="zh-CN"/>
        </w:rPr>
        <w:t xml:space="preserve">Proposal 1: </w:t>
      </w:r>
      <w:r w:rsidRPr="00DF6B45">
        <w:rPr>
          <w:b/>
          <w:sz w:val="20"/>
          <w:szCs w:val="20"/>
        </w:rPr>
        <w:t xml:space="preserve">For SRS,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r>
          <m:rPr>
            <m:sty m:val="b"/>
          </m:rPr>
          <w:rPr>
            <w:rFonts w:ascii="Cambria Math" w:eastAsia="Cambria Math" w:hAnsi="Cambria Math"/>
            <w:sz w:val="20"/>
            <w:szCs w:val="20"/>
          </w:rPr>
          <m:t>=</m:t>
        </m:r>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SRS</m:t>
            </m:r>
          </m:sup>
        </m:sSubSup>
      </m:oMath>
      <w:r w:rsidRPr="00DF6B45">
        <w:rPr>
          <w:b/>
          <w:sz w:val="20"/>
          <w:szCs w:val="20"/>
        </w:rPr>
        <w:t xml:space="preserve">if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SRS</m:t>
            </m:r>
          </m:sup>
        </m:sSubSup>
      </m:oMath>
      <w:r w:rsidRPr="00DF6B45">
        <w:rPr>
          <w:b/>
          <w:sz w:val="20"/>
          <w:szCs w:val="20"/>
        </w:rPr>
        <w:t xml:space="preserve">is configured by higher layer, otherwise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r>
          <m:rPr>
            <m:sty m:val="b"/>
          </m:rPr>
          <w:rPr>
            <w:rFonts w:ascii="Cambria Math" w:eastAsia="Cambria Math" w:hAnsi="Cambria Math"/>
            <w:sz w:val="20"/>
            <w:szCs w:val="20"/>
          </w:rPr>
          <m:t>=</m:t>
        </m:r>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cell</m:t>
            </m:r>
          </m:sup>
        </m:sSubSup>
      </m:oMath>
      <w:r>
        <w:rPr>
          <w:rFonts w:hint="eastAsia"/>
          <w:b/>
          <w:sz w:val="20"/>
          <w:szCs w:val="20"/>
          <w:lang w:eastAsia="zh-CN"/>
        </w:rPr>
        <w:t xml:space="preserve">, where </w:t>
      </w:r>
      <m:oMath>
        <m:sSubSup>
          <m:sSubSupPr>
            <m:ctrlPr>
              <w:rPr>
                <w:rFonts w:ascii="Cambria Math" w:eastAsia="Cambria Math" w:hAnsi="Cambria Math"/>
                <w:b/>
                <w:sz w:val="20"/>
                <w:szCs w:val="20"/>
              </w:rPr>
            </m:ctrlPr>
          </m:sSubSupPr>
          <m:e>
            <m:r>
              <m:rPr>
                <m:sty m:val="bi"/>
              </m:rPr>
              <w:rPr>
                <w:rFonts w:ascii="Cambria Math" w:eastAsia="Cambria Math" w:hAnsi="Cambria Math"/>
                <w:sz w:val="20"/>
                <w:szCs w:val="20"/>
              </w:rPr>
              <m:t>n</m:t>
            </m:r>
          </m:e>
          <m:sub>
            <m:r>
              <m:rPr>
                <m:sty m:val="bi"/>
              </m:rPr>
              <w:rPr>
                <w:rFonts w:ascii="Cambria Math" w:eastAsia="Cambria Math" w:hAnsi="Cambria Math"/>
                <w:sz w:val="20"/>
                <w:szCs w:val="20"/>
              </w:rPr>
              <m:t>ID</m:t>
            </m:r>
          </m:sub>
          <m:sup>
            <m:r>
              <m:rPr>
                <m:sty m:val="bi"/>
              </m:rPr>
              <w:rPr>
                <w:rFonts w:ascii="Cambria Math" w:eastAsia="Cambria Math" w:hAnsi="Cambria Math"/>
                <w:sz w:val="20"/>
                <w:szCs w:val="20"/>
              </w:rPr>
              <m:t>RS</m:t>
            </m:r>
          </m:sup>
        </m:sSubSup>
      </m:oMath>
      <w:r>
        <w:rPr>
          <w:rFonts w:hint="eastAsia"/>
          <w:b/>
          <w:sz w:val="20"/>
          <w:szCs w:val="20"/>
          <w:lang w:eastAsia="zh-CN"/>
        </w:rPr>
        <w:t xml:space="preserve"> </w:t>
      </w:r>
      <w:r>
        <w:rPr>
          <w:b/>
          <w:sz w:val="20"/>
          <w:szCs w:val="20"/>
          <w:lang w:eastAsia="zh-CN"/>
        </w:rPr>
        <w:t>is within the range from 0 to 503</w:t>
      </w:r>
      <w:r w:rsidRPr="00DF6B45">
        <w:rPr>
          <w:b/>
          <w:sz w:val="20"/>
          <w:szCs w:val="20"/>
        </w:rPr>
        <w:t>.</w:t>
      </w:r>
    </w:p>
    <w:p w14:paraId="6ADF04C8" w14:textId="77777777" w:rsidR="00A171B7" w:rsidRPr="00ED7B11" w:rsidRDefault="00A171B7" w:rsidP="00A171B7">
      <w:pPr>
        <w:rPr>
          <w:rFonts w:eastAsiaTheme="minorEastAsia"/>
          <w:b/>
          <w:lang w:eastAsia="zh-CN"/>
        </w:rPr>
      </w:pPr>
      <w:r w:rsidRPr="00ED7B11">
        <w:rPr>
          <w:rFonts w:eastAsiaTheme="minorEastAsia" w:hint="eastAsia"/>
          <w:b/>
          <w:lang w:eastAsia="zh-CN"/>
        </w:rPr>
        <w:t>Proposal 2: FFS on the virtual cell ID configuration is</w:t>
      </w:r>
    </w:p>
    <w:p w14:paraId="08C76C90" w14:textId="77777777" w:rsidR="00A171B7" w:rsidRPr="00ED7B11" w:rsidRDefault="00A171B7" w:rsidP="00A171B7">
      <w:pPr>
        <w:pStyle w:val="af2"/>
        <w:numPr>
          <w:ilvl w:val="0"/>
          <w:numId w:val="7"/>
        </w:numPr>
        <w:rPr>
          <w:rFonts w:eastAsiaTheme="minorEastAsia"/>
          <w:b/>
          <w:lang w:eastAsia="zh-CN"/>
        </w:rPr>
      </w:pPr>
      <w:r w:rsidRPr="00ED7B11">
        <w:rPr>
          <w:rFonts w:eastAsiaTheme="minorEastAsia"/>
          <w:b/>
          <w:lang w:eastAsia="zh-CN"/>
        </w:rPr>
        <w:t>P</w:t>
      </w:r>
      <w:r w:rsidRPr="00ED7B11">
        <w:rPr>
          <w:rFonts w:eastAsiaTheme="minorEastAsia" w:hint="eastAsia"/>
          <w:b/>
          <w:lang w:eastAsia="zh-CN"/>
        </w:rPr>
        <w:t xml:space="preserve">er </w:t>
      </w:r>
      <w:r w:rsidRPr="00ED7B11">
        <w:rPr>
          <w:rFonts w:eastAsiaTheme="minorEastAsia"/>
          <w:b/>
          <w:lang w:eastAsia="zh-CN"/>
        </w:rPr>
        <w:t>trigger type (periodic or aperiodic)</w:t>
      </w:r>
    </w:p>
    <w:p w14:paraId="659C862F" w14:textId="77777777" w:rsidR="00A171B7" w:rsidRPr="00ED7B11" w:rsidRDefault="00A171B7" w:rsidP="00A171B7">
      <w:pPr>
        <w:pStyle w:val="af2"/>
        <w:numPr>
          <w:ilvl w:val="0"/>
          <w:numId w:val="7"/>
        </w:numPr>
        <w:rPr>
          <w:rFonts w:eastAsiaTheme="minorEastAsia"/>
          <w:b/>
          <w:lang w:eastAsia="zh-CN"/>
        </w:rPr>
      </w:pPr>
      <w:r w:rsidRPr="00ED7B11">
        <w:rPr>
          <w:rFonts w:eastAsiaTheme="minorEastAsia"/>
          <w:b/>
          <w:lang w:eastAsia="zh-CN"/>
        </w:rPr>
        <w:t>per-UE configuration</w:t>
      </w:r>
    </w:p>
    <w:p w14:paraId="40D4A9EB" w14:textId="77777777" w:rsidR="00A171B7" w:rsidRPr="00ED7B11" w:rsidRDefault="00A171B7" w:rsidP="00A171B7">
      <w:pPr>
        <w:pStyle w:val="af2"/>
        <w:numPr>
          <w:ilvl w:val="0"/>
          <w:numId w:val="7"/>
        </w:numPr>
        <w:rPr>
          <w:rFonts w:eastAsiaTheme="minorEastAsia"/>
          <w:b/>
          <w:lang w:eastAsia="zh-CN"/>
        </w:rPr>
      </w:pPr>
      <w:r w:rsidRPr="00ED7B11">
        <w:rPr>
          <w:rFonts w:eastAsiaTheme="minorEastAsia"/>
          <w:b/>
          <w:lang w:eastAsia="zh-CN"/>
        </w:rPr>
        <w:t>per-antenna-port configuration</w:t>
      </w:r>
    </w:p>
    <w:p w14:paraId="398764FA" w14:textId="77777777" w:rsidR="00A171B7" w:rsidRPr="00ED7B11" w:rsidRDefault="00A171B7" w:rsidP="00A171B7">
      <w:pPr>
        <w:pStyle w:val="af2"/>
        <w:numPr>
          <w:ilvl w:val="0"/>
          <w:numId w:val="7"/>
        </w:numPr>
        <w:rPr>
          <w:rFonts w:eastAsiaTheme="minorEastAsia"/>
          <w:b/>
          <w:lang w:eastAsia="zh-CN"/>
        </w:rPr>
      </w:pPr>
      <w:r w:rsidRPr="00ED7B11">
        <w:rPr>
          <w:rFonts w:eastAsiaTheme="minorEastAsia"/>
          <w:b/>
          <w:lang w:eastAsia="zh-CN"/>
        </w:rPr>
        <w:t>per-antenna-port-group configuration</w:t>
      </w:r>
    </w:p>
    <w:p w14:paraId="1A39A509" w14:textId="77777777" w:rsidR="00A171B7" w:rsidRPr="00ED7B11" w:rsidRDefault="00A171B7" w:rsidP="00A171B7">
      <w:pPr>
        <w:pStyle w:val="af2"/>
        <w:numPr>
          <w:ilvl w:val="0"/>
          <w:numId w:val="7"/>
        </w:numPr>
        <w:rPr>
          <w:rFonts w:eastAsiaTheme="minorEastAsia"/>
          <w:b/>
          <w:lang w:eastAsia="zh-CN"/>
        </w:rPr>
      </w:pPr>
      <w:r w:rsidRPr="00ED7B11">
        <w:rPr>
          <w:rFonts w:eastAsiaTheme="minorEastAsia" w:hint="eastAsia"/>
          <w:b/>
          <w:lang w:eastAsia="zh-CN"/>
        </w:rPr>
        <w:t xml:space="preserve">per </w:t>
      </w:r>
      <w:r w:rsidRPr="00ED7B11">
        <w:rPr>
          <w:rFonts w:eastAsiaTheme="minorEastAsia"/>
          <w:b/>
          <w:lang w:eastAsia="zh-CN"/>
        </w:rPr>
        <w:t>symbol/symbol-group</w:t>
      </w:r>
    </w:p>
    <w:p w14:paraId="307D186C" w14:textId="77777777" w:rsidR="00A171B7" w:rsidRDefault="00A171B7" w:rsidP="00A171B7">
      <w:pPr>
        <w:pStyle w:val="af2"/>
        <w:numPr>
          <w:ilvl w:val="0"/>
          <w:numId w:val="7"/>
        </w:numPr>
        <w:rPr>
          <w:rFonts w:eastAsiaTheme="minorEastAsia"/>
          <w:b/>
          <w:lang w:eastAsia="zh-CN"/>
        </w:rPr>
      </w:pPr>
      <w:r w:rsidRPr="00ED7B11">
        <w:rPr>
          <w:rFonts w:eastAsiaTheme="minorEastAsia"/>
          <w:b/>
          <w:lang w:eastAsia="zh-CN"/>
        </w:rPr>
        <w:t>per subframe</w:t>
      </w:r>
    </w:p>
    <w:p w14:paraId="4A1EAC05" w14:textId="77777777" w:rsidR="00A171B7" w:rsidRPr="00ED7B11" w:rsidRDefault="00A171B7" w:rsidP="00A171B7">
      <w:pPr>
        <w:pStyle w:val="af2"/>
        <w:numPr>
          <w:ilvl w:val="0"/>
          <w:numId w:val="7"/>
        </w:numPr>
        <w:rPr>
          <w:rFonts w:eastAsiaTheme="minorEastAsia"/>
          <w:b/>
          <w:lang w:eastAsia="zh-CN"/>
        </w:rPr>
      </w:pPr>
      <w:r>
        <w:rPr>
          <w:rFonts w:eastAsiaTheme="minorEastAsia"/>
          <w:b/>
          <w:lang w:eastAsia="zh-CN"/>
        </w:rPr>
        <w:t>dynamically indicated</w:t>
      </w:r>
    </w:p>
    <w:p w14:paraId="15BA0BEB" w14:textId="77777777" w:rsidR="00A171B7" w:rsidRPr="00A171B7" w:rsidRDefault="00A171B7" w:rsidP="00A171B7">
      <w:pPr>
        <w:rPr>
          <w:rFonts w:eastAsiaTheme="minorEastAsia"/>
          <w:b/>
          <w:lang w:eastAsia="zh-CN"/>
        </w:rPr>
      </w:pPr>
      <w:r w:rsidRPr="00A171B7">
        <w:rPr>
          <w:rFonts w:eastAsiaTheme="minorEastAsia"/>
          <w:b/>
          <w:lang w:eastAsia="zh-CN"/>
        </w:rPr>
        <w:t>Proposal 3: Consider time-varying/symbol-wise SRS sequence generation.</w:t>
      </w:r>
    </w:p>
    <w:p w14:paraId="1D67F085" w14:textId="77777777" w:rsidR="00A171B7" w:rsidRPr="00A171B7" w:rsidRDefault="00A171B7" w:rsidP="00A171B7">
      <w:pPr>
        <w:rPr>
          <w:rFonts w:eastAsiaTheme="minorEastAsia"/>
          <w:b/>
          <w:lang w:eastAsia="zh-CN"/>
        </w:rPr>
      </w:pPr>
      <w:r w:rsidRPr="00A171B7">
        <w:rPr>
          <w:rFonts w:eastAsiaTheme="minorEastAsia" w:hint="eastAsia"/>
          <w:b/>
          <w:lang w:eastAsia="zh-CN"/>
        </w:rPr>
        <w:t xml:space="preserve">Proposal </w:t>
      </w:r>
      <w:r w:rsidRPr="00A171B7">
        <w:rPr>
          <w:rFonts w:eastAsiaTheme="minorEastAsia"/>
          <w:b/>
          <w:lang w:eastAsia="zh-CN"/>
        </w:rPr>
        <w:t>4</w:t>
      </w:r>
      <w:r w:rsidRPr="00A171B7">
        <w:rPr>
          <w:rFonts w:eastAsiaTheme="minorEastAsia" w:hint="eastAsia"/>
          <w:b/>
          <w:lang w:eastAsia="zh-CN"/>
        </w:rPr>
        <w:t xml:space="preserve">: Consider whether </w:t>
      </w:r>
      <w:r w:rsidRPr="00A171B7">
        <w:rPr>
          <w:rFonts w:eastAsiaTheme="minorEastAsia"/>
          <w:b/>
          <w:lang w:eastAsia="zh-CN"/>
        </w:rPr>
        <w:t xml:space="preserve">enhancement for </w:t>
      </w:r>
      <w:r w:rsidRPr="00A171B7">
        <w:rPr>
          <w:rFonts w:eastAsiaTheme="minorEastAsia" w:hint="eastAsia"/>
          <w:b/>
          <w:lang w:eastAsia="zh-CN"/>
        </w:rPr>
        <w:t xml:space="preserve">sequence collision </w:t>
      </w:r>
      <w:r w:rsidRPr="00A171B7">
        <w:rPr>
          <w:rFonts w:eastAsiaTheme="minorEastAsia"/>
          <w:b/>
          <w:lang w:eastAsia="zh-CN"/>
        </w:rPr>
        <w:t>is supported.</w:t>
      </w:r>
    </w:p>
    <w:p w14:paraId="3782CFFF" w14:textId="77777777" w:rsidR="00551EB7" w:rsidRPr="00F63016" w:rsidRDefault="00551EB7" w:rsidP="00A418F5">
      <w:pPr>
        <w:rPr>
          <w:lang w:eastAsia="zh-CN"/>
        </w:rPr>
      </w:pPr>
    </w:p>
    <w:p w14:paraId="30722D86" w14:textId="77777777" w:rsidR="001D780E" w:rsidRPr="00CF195E" w:rsidRDefault="001D780E" w:rsidP="00A418F5">
      <w:pPr>
        <w:pStyle w:val="1"/>
        <w:numPr>
          <w:ilvl w:val="0"/>
          <w:numId w:val="0"/>
        </w:numPr>
        <w:ind w:left="432" w:hanging="432"/>
      </w:pPr>
      <w:r w:rsidRPr="00CF195E">
        <w:lastRenderedPageBreak/>
        <w:t>References</w:t>
      </w:r>
    </w:p>
    <w:bookmarkEnd w:id="2"/>
    <w:bookmarkEnd w:id="4"/>
    <w:bookmarkEnd w:id="5"/>
    <w:bookmarkEnd w:id="6"/>
    <w:p w14:paraId="274936E3"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3ECB67B3" w14:textId="77777777" w:rsidR="001D0ECC" w:rsidRPr="001D0ECC" w:rsidRDefault="001D0ECC" w:rsidP="001D0ECC">
      <w:pPr>
        <w:pStyle w:val="References"/>
        <w:rPr>
          <w:snapToGrid w:val="0"/>
          <w:szCs w:val="20"/>
          <w:lang w:val="en-GB"/>
        </w:rPr>
      </w:pPr>
      <w:r w:rsidRPr="001D0ECC">
        <w:rPr>
          <w:snapToGrid w:val="0"/>
          <w:szCs w:val="20"/>
          <w:lang w:val="en-GB"/>
        </w:rPr>
        <w:t>R1-1808137</w:t>
      </w:r>
      <w:r w:rsidRPr="001D0ECC">
        <w:rPr>
          <w:snapToGrid w:val="0"/>
          <w:szCs w:val="20"/>
          <w:lang w:val="en-GB"/>
        </w:rPr>
        <w:tab/>
        <w:t>On virtual cell ID for SRS sequence generation</w:t>
      </w:r>
      <w:r w:rsidRPr="001D0ECC">
        <w:rPr>
          <w:snapToGrid w:val="0"/>
          <w:szCs w:val="20"/>
          <w:lang w:val="en-GB"/>
        </w:rPr>
        <w:tab/>
        <w:t>Huawei, HiSilicon</w:t>
      </w:r>
    </w:p>
    <w:p w14:paraId="1C561193" w14:textId="77777777" w:rsidR="001D0ECC" w:rsidRPr="001D0ECC" w:rsidRDefault="001D0ECC" w:rsidP="001D0ECC">
      <w:pPr>
        <w:pStyle w:val="References"/>
        <w:rPr>
          <w:snapToGrid w:val="0"/>
          <w:szCs w:val="20"/>
          <w:lang w:val="en-GB"/>
        </w:rPr>
      </w:pPr>
      <w:r w:rsidRPr="001D0ECC">
        <w:rPr>
          <w:snapToGrid w:val="0"/>
          <w:szCs w:val="20"/>
          <w:lang w:val="en-GB"/>
        </w:rPr>
        <w:t>R1-1808193</w:t>
      </w:r>
      <w:r w:rsidRPr="001D0ECC">
        <w:rPr>
          <w:snapToGrid w:val="0"/>
          <w:szCs w:val="20"/>
          <w:lang w:val="en-GB"/>
        </w:rPr>
        <w:tab/>
        <w:t>Discussion on virtual cell ID for SRS</w:t>
      </w:r>
      <w:r w:rsidRPr="001D0ECC">
        <w:rPr>
          <w:snapToGrid w:val="0"/>
          <w:szCs w:val="20"/>
          <w:lang w:val="en-GB"/>
        </w:rPr>
        <w:tab/>
        <w:t>ZTE</w:t>
      </w:r>
    </w:p>
    <w:p w14:paraId="2CECFC2F" w14:textId="77777777" w:rsidR="001D0ECC" w:rsidRPr="001D0ECC" w:rsidRDefault="001D0ECC" w:rsidP="001D0ECC">
      <w:pPr>
        <w:pStyle w:val="References"/>
        <w:rPr>
          <w:snapToGrid w:val="0"/>
          <w:szCs w:val="20"/>
          <w:lang w:val="en-GB"/>
        </w:rPr>
      </w:pPr>
      <w:r w:rsidRPr="001D0ECC">
        <w:rPr>
          <w:snapToGrid w:val="0"/>
          <w:szCs w:val="20"/>
          <w:lang w:val="en-GB"/>
        </w:rPr>
        <w:t>R1-1808446</w:t>
      </w:r>
      <w:r w:rsidRPr="001D0ECC">
        <w:rPr>
          <w:snapToGrid w:val="0"/>
          <w:szCs w:val="20"/>
          <w:lang w:val="en-GB"/>
        </w:rPr>
        <w:tab/>
        <w:t>Views on SRS virtual cell ID</w:t>
      </w:r>
      <w:r w:rsidRPr="001D0ECC">
        <w:rPr>
          <w:snapToGrid w:val="0"/>
          <w:szCs w:val="20"/>
          <w:lang w:val="en-GB"/>
        </w:rPr>
        <w:tab/>
        <w:t>Mitsubishi Electric Co.</w:t>
      </w:r>
    </w:p>
    <w:p w14:paraId="1A93715E" w14:textId="77777777" w:rsidR="001D0ECC" w:rsidRPr="001D0ECC" w:rsidRDefault="001D0ECC" w:rsidP="001D0ECC">
      <w:pPr>
        <w:pStyle w:val="References"/>
        <w:rPr>
          <w:snapToGrid w:val="0"/>
          <w:szCs w:val="20"/>
          <w:lang w:val="en-GB"/>
        </w:rPr>
      </w:pPr>
      <w:r w:rsidRPr="001D0ECC">
        <w:rPr>
          <w:snapToGrid w:val="0"/>
          <w:szCs w:val="20"/>
          <w:lang w:val="en-GB"/>
        </w:rPr>
        <w:t>R1-1808481</w:t>
      </w:r>
      <w:r w:rsidRPr="001D0ECC">
        <w:rPr>
          <w:snapToGrid w:val="0"/>
          <w:szCs w:val="20"/>
          <w:lang w:val="en-GB"/>
        </w:rPr>
        <w:tab/>
        <w:t>Discussion on VCID for SRS sequence</w:t>
      </w:r>
      <w:r w:rsidRPr="001D0ECC">
        <w:rPr>
          <w:snapToGrid w:val="0"/>
          <w:szCs w:val="20"/>
          <w:lang w:val="en-GB"/>
        </w:rPr>
        <w:tab/>
        <w:t>LG Electronics</w:t>
      </w:r>
    </w:p>
    <w:p w14:paraId="2570D1E8" w14:textId="77777777" w:rsidR="001D0ECC" w:rsidRPr="001D0ECC" w:rsidRDefault="001D0ECC" w:rsidP="001D0ECC">
      <w:pPr>
        <w:pStyle w:val="References"/>
        <w:rPr>
          <w:snapToGrid w:val="0"/>
          <w:szCs w:val="20"/>
          <w:lang w:val="en-GB"/>
        </w:rPr>
      </w:pPr>
      <w:r w:rsidRPr="001D0ECC">
        <w:rPr>
          <w:snapToGrid w:val="0"/>
          <w:szCs w:val="20"/>
          <w:lang w:val="en-GB"/>
        </w:rPr>
        <w:t>R1-1808548</w:t>
      </w:r>
      <w:r w:rsidRPr="001D0ECC">
        <w:rPr>
          <w:snapToGrid w:val="0"/>
          <w:szCs w:val="20"/>
          <w:lang w:val="en-GB"/>
        </w:rPr>
        <w:tab/>
        <w:t>Virtual cell ID for SRS</w:t>
      </w:r>
      <w:r w:rsidRPr="001D0ECC">
        <w:rPr>
          <w:snapToGrid w:val="0"/>
          <w:szCs w:val="20"/>
          <w:lang w:val="en-GB"/>
        </w:rPr>
        <w:tab/>
        <w:t>Lenovo, Motorola Mobility</w:t>
      </w:r>
    </w:p>
    <w:p w14:paraId="743171F1" w14:textId="77777777" w:rsidR="001D0ECC" w:rsidRPr="001D0ECC" w:rsidRDefault="001D0ECC" w:rsidP="001D0ECC">
      <w:pPr>
        <w:pStyle w:val="References"/>
        <w:rPr>
          <w:snapToGrid w:val="0"/>
          <w:szCs w:val="20"/>
          <w:lang w:val="en-GB"/>
        </w:rPr>
      </w:pPr>
      <w:r w:rsidRPr="001D0ECC">
        <w:rPr>
          <w:snapToGrid w:val="0"/>
          <w:szCs w:val="20"/>
          <w:lang w:val="en-GB"/>
        </w:rPr>
        <w:t>R1-1808663</w:t>
      </w:r>
      <w:r w:rsidRPr="001D0ECC">
        <w:rPr>
          <w:snapToGrid w:val="0"/>
          <w:szCs w:val="20"/>
          <w:lang w:val="en-GB"/>
        </w:rPr>
        <w:tab/>
        <w:t>Virtual cell ID support for SRS</w:t>
      </w:r>
      <w:r w:rsidRPr="001D0ECC">
        <w:rPr>
          <w:snapToGrid w:val="0"/>
          <w:szCs w:val="20"/>
          <w:lang w:val="en-GB"/>
        </w:rPr>
        <w:tab/>
        <w:t>Intel Corporation</w:t>
      </w:r>
    </w:p>
    <w:p w14:paraId="27ED2164" w14:textId="77777777" w:rsidR="001D0ECC" w:rsidRPr="001D0ECC" w:rsidRDefault="001D0ECC" w:rsidP="001D0ECC">
      <w:pPr>
        <w:pStyle w:val="References"/>
        <w:rPr>
          <w:snapToGrid w:val="0"/>
          <w:szCs w:val="20"/>
          <w:lang w:val="en-GB"/>
        </w:rPr>
      </w:pPr>
      <w:r w:rsidRPr="001D0ECC">
        <w:rPr>
          <w:snapToGrid w:val="0"/>
          <w:szCs w:val="20"/>
          <w:lang w:val="en-GB"/>
        </w:rPr>
        <w:t>R1-1808743</w:t>
      </w:r>
      <w:r w:rsidRPr="001D0ECC">
        <w:rPr>
          <w:snapToGrid w:val="0"/>
          <w:szCs w:val="20"/>
          <w:lang w:val="en-GB"/>
        </w:rPr>
        <w:tab/>
        <w:t>Discussions on virtual cell ID for SRS</w:t>
      </w:r>
      <w:r w:rsidRPr="001D0ECC">
        <w:rPr>
          <w:snapToGrid w:val="0"/>
          <w:szCs w:val="20"/>
          <w:lang w:val="en-GB"/>
        </w:rPr>
        <w:tab/>
        <w:t>Samsung</w:t>
      </w:r>
    </w:p>
    <w:p w14:paraId="4F26B01A" w14:textId="77777777" w:rsidR="001D0ECC" w:rsidRPr="001D0ECC" w:rsidRDefault="001D0ECC" w:rsidP="001D0ECC">
      <w:pPr>
        <w:pStyle w:val="References"/>
        <w:rPr>
          <w:snapToGrid w:val="0"/>
          <w:szCs w:val="20"/>
          <w:lang w:val="en-GB"/>
        </w:rPr>
      </w:pPr>
      <w:r w:rsidRPr="001D0ECC">
        <w:rPr>
          <w:snapToGrid w:val="0"/>
          <w:szCs w:val="20"/>
          <w:lang w:val="en-GB"/>
        </w:rPr>
        <w:t>R1-1808957</w:t>
      </w:r>
      <w:r w:rsidRPr="001D0ECC">
        <w:rPr>
          <w:snapToGrid w:val="0"/>
          <w:szCs w:val="20"/>
          <w:lang w:val="en-GB"/>
        </w:rPr>
        <w:tab/>
        <w:t>Virtual Cell ID for SRS Capacity Enhancements</w:t>
      </w:r>
      <w:r w:rsidRPr="001D0ECC">
        <w:rPr>
          <w:snapToGrid w:val="0"/>
          <w:szCs w:val="20"/>
          <w:lang w:val="en-GB"/>
        </w:rPr>
        <w:tab/>
        <w:t>MediaTek Inc.</w:t>
      </w:r>
    </w:p>
    <w:p w14:paraId="1A3EA6D2" w14:textId="77777777" w:rsidR="001D0ECC" w:rsidRPr="001D0ECC" w:rsidRDefault="001D0ECC" w:rsidP="001D0ECC">
      <w:pPr>
        <w:pStyle w:val="References"/>
        <w:rPr>
          <w:snapToGrid w:val="0"/>
          <w:szCs w:val="20"/>
          <w:lang w:val="en-GB"/>
        </w:rPr>
      </w:pPr>
      <w:r w:rsidRPr="001D0ECC">
        <w:rPr>
          <w:snapToGrid w:val="0"/>
          <w:szCs w:val="20"/>
          <w:lang w:val="en-GB"/>
        </w:rPr>
        <w:t>R1-1809038</w:t>
      </w:r>
      <w:r w:rsidRPr="001D0ECC">
        <w:rPr>
          <w:snapToGrid w:val="0"/>
          <w:szCs w:val="20"/>
          <w:lang w:val="en-GB"/>
        </w:rPr>
        <w:tab/>
        <w:t>Virtual cell ID for SRS</w:t>
      </w:r>
      <w:r w:rsidRPr="001D0ECC">
        <w:rPr>
          <w:snapToGrid w:val="0"/>
          <w:szCs w:val="20"/>
          <w:lang w:val="en-GB"/>
        </w:rPr>
        <w:tab/>
        <w:t>Qualcomm Incorporated</w:t>
      </w:r>
    </w:p>
    <w:p w14:paraId="709283CD" w14:textId="77777777" w:rsidR="001D0ECC" w:rsidRPr="001D0ECC" w:rsidRDefault="001D0ECC" w:rsidP="001D0ECC">
      <w:pPr>
        <w:pStyle w:val="References"/>
        <w:rPr>
          <w:snapToGrid w:val="0"/>
          <w:szCs w:val="20"/>
          <w:lang w:val="en-GB"/>
        </w:rPr>
      </w:pPr>
      <w:r w:rsidRPr="001D0ECC">
        <w:rPr>
          <w:snapToGrid w:val="0"/>
          <w:szCs w:val="20"/>
          <w:lang w:val="en-GB"/>
        </w:rPr>
        <w:t>R1-1809192</w:t>
      </w:r>
      <w:r w:rsidRPr="001D0ECC">
        <w:rPr>
          <w:snapToGrid w:val="0"/>
          <w:szCs w:val="20"/>
          <w:lang w:val="en-GB"/>
        </w:rPr>
        <w:tab/>
        <w:t>On virtual cell ID for SRS</w:t>
      </w:r>
      <w:r w:rsidRPr="001D0ECC">
        <w:rPr>
          <w:snapToGrid w:val="0"/>
          <w:szCs w:val="20"/>
          <w:lang w:val="en-GB"/>
        </w:rPr>
        <w:tab/>
        <w:t>Ericsson</w:t>
      </w:r>
    </w:p>
    <w:p w14:paraId="3FD7548C" w14:textId="77777777" w:rsidR="0002082B" w:rsidRPr="001D0ECC" w:rsidRDefault="001D0ECC" w:rsidP="001D0ECC">
      <w:pPr>
        <w:pStyle w:val="References"/>
        <w:rPr>
          <w:snapToGrid w:val="0"/>
          <w:szCs w:val="20"/>
          <w:lang w:val="en-GB"/>
        </w:rPr>
      </w:pPr>
      <w:r w:rsidRPr="001D0ECC">
        <w:rPr>
          <w:snapToGrid w:val="0"/>
          <w:szCs w:val="20"/>
          <w:lang w:val="en-GB"/>
        </w:rPr>
        <w:t>R1-1809377</w:t>
      </w:r>
      <w:r w:rsidRPr="001D0ECC">
        <w:rPr>
          <w:snapToGrid w:val="0"/>
          <w:szCs w:val="20"/>
          <w:lang w:val="en-GB"/>
        </w:rPr>
        <w:tab/>
        <w:t>Introduction of virtual cell id for SRS</w:t>
      </w:r>
      <w:r w:rsidRPr="001D0ECC">
        <w:rPr>
          <w:snapToGrid w:val="0"/>
          <w:szCs w:val="20"/>
          <w:lang w:val="en-GB"/>
        </w:rPr>
        <w:tab/>
        <w:t>Nokia, Nokia Shanghai Bell</w:t>
      </w:r>
    </w:p>
    <w:p w14:paraId="42D3491D"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38EA7" w16cid:durableId="1F242E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DF4FD" w14:textId="77777777" w:rsidR="00850911" w:rsidRDefault="00850911">
      <w:r>
        <w:separator/>
      </w:r>
    </w:p>
  </w:endnote>
  <w:endnote w:type="continuationSeparator" w:id="0">
    <w:p w14:paraId="26E19BC6" w14:textId="77777777" w:rsidR="00850911" w:rsidRDefault="0085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EABEC" w14:textId="77777777" w:rsidR="00850911" w:rsidRDefault="00850911">
      <w:r>
        <w:separator/>
      </w:r>
    </w:p>
  </w:footnote>
  <w:footnote w:type="continuationSeparator" w:id="0">
    <w:p w14:paraId="2B8D49C6" w14:textId="77777777" w:rsidR="00850911" w:rsidRDefault="00850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1"/>
  </w:num>
  <w:num w:numId="4">
    <w:abstractNumId w:val="13"/>
  </w:num>
  <w:num w:numId="5">
    <w:abstractNumId w:val="11"/>
  </w:num>
  <w:num w:numId="6">
    <w:abstractNumId w:val="2"/>
  </w:num>
  <w:num w:numId="7">
    <w:abstractNumId w:val="14"/>
  </w:num>
  <w:num w:numId="8">
    <w:abstractNumId w:val="18"/>
  </w:num>
  <w:num w:numId="9">
    <w:abstractNumId w:val="10"/>
  </w:num>
  <w:num w:numId="10">
    <w:abstractNumId w:val="17"/>
  </w:num>
  <w:num w:numId="11">
    <w:abstractNumId w:val="12"/>
  </w:num>
  <w:num w:numId="12">
    <w:abstractNumId w:val="6"/>
  </w:num>
  <w:num w:numId="13">
    <w:abstractNumId w:val="9"/>
  </w:num>
  <w:num w:numId="14">
    <w:abstractNumId w:val="8"/>
  </w:num>
  <w:num w:numId="15">
    <w:abstractNumId w:val="0"/>
  </w:num>
  <w:num w:numId="16">
    <w:abstractNumId w:val="5"/>
  </w:num>
  <w:num w:numId="17">
    <w:abstractNumId w:val="15"/>
  </w:num>
  <w:num w:numId="18">
    <w:abstractNumId w:val="6"/>
  </w:num>
  <w:num w:numId="19">
    <w:abstractNumId w:val="6"/>
  </w:num>
  <w:num w:numId="20">
    <w:abstractNumId w:val="6"/>
  </w:num>
  <w:num w:numId="21">
    <w:abstractNumId w:val="6"/>
  </w:num>
  <w:num w:numId="22">
    <w:abstractNumId w:val="6"/>
  </w:num>
  <w:num w:numId="23">
    <w:abstractNumId w:val="6"/>
  </w:num>
  <w:num w:numId="24">
    <w:abstractNumId w:val="16"/>
  </w:num>
  <w:num w:numId="25">
    <w:abstractNumId w:val="6"/>
  </w:num>
  <w:num w:numId="26">
    <w:abstractNumId w:val="4"/>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1AEE"/>
    <w:rsid w:val="00052AD2"/>
    <w:rsid w:val="000530DF"/>
    <w:rsid w:val="000533F4"/>
    <w:rsid w:val="00053EB9"/>
    <w:rsid w:val="00054E0C"/>
    <w:rsid w:val="00055271"/>
    <w:rsid w:val="0005541D"/>
    <w:rsid w:val="000565C8"/>
    <w:rsid w:val="00056EBF"/>
    <w:rsid w:val="00057DC8"/>
    <w:rsid w:val="000612E1"/>
    <w:rsid w:val="000614FE"/>
    <w:rsid w:val="00063A4D"/>
    <w:rsid w:val="00065546"/>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06B"/>
    <w:rsid w:val="000823B0"/>
    <w:rsid w:val="0008335B"/>
    <w:rsid w:val="00083379"/>
    <w:rsid w:val="00083587"/>
    <w:rsid w:val="00083838"/>
    <w:rsid w:val="00083B6A"/>
    <w:rsid w:val="00084A61"/>
    <w:rsid w:val="00085994"/>
    <w:rsid w:val="00085E04"/>
    <w:rsid w:val="00086800"/>
    <w:rsid w:val="00087913"/>
    <w:rsid w:val="000902DC"/>
    <w:rsid w:val="000911AE"/>
    <w:rsid w:val="00093697"/>
    <w:rsid w:val="00093D42"/>
    <w:rsid w:val="00093DD0"/>
    <w:rsid w:val="0009464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B7A18"/>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9A0"/>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533"/>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DAB"/>
    <w:rsid w:val="00165BBB"/>
    <w:rsid w:val="0016613F"/>
    <w:rsid w:val="00166215"/>
    <w:rsid w:val="00166591"/>
    <w:rsid w:val="00167930"/>
    <w:rsid w:val="00171143"/>
    <w:rsid w:val="00172864"/>
    <w:rsid w:val="00172B82"/>
    <w:rsid w:val="00172BFD"/>
    <w:rsid w:val="00172E1D"/>
    <w:rsid w:val="00172EFA"/>
    <w:rsid w:val="00173608"/>
    <w:rsid w:val="001745EC"/>
    <w:rsid w:val="001747B7"/>
    <w:rsid w:val="00175B28"/>
    <w:rsid w:val="00175C30"/>
    <w:rsid w:val="00177069"/>
    <w:rsid w:val="00177FC1"/>
    <w:rsid w:val="001815A2"/>
    <w:rsid w:val="001817E7"/>
    <w:rsid w:val="00181FC1"/>
    <w:rsid w:val="00183034"/>
    <w:rsid w:val="001830F7"/>
    <w:rsid w:val="00183EE6"/>
    <w:rsid w:val="0018588A"/>
    <w:rsid w:val="00186C37"/>
    <w:rsid w:val="00187252"/>
    <w:rsid w:val="001873C8"/>
    <w:rsid w:val="00187A54"/>
    <w:rsid w:val="00191C91"/>
    <w:rsid w:val="00192DD9"/>
    <w:rsid w:val="00192E2E"/>
    <w:rsid w:val="00194339"/>
    <w:rsid w:val="00194848"/>
    <w:rsid w:val="001958EA"/>
    <w:rsid w:val="00195E0E"/>
    <w:rsid w:val="0019753A"/>
    <w:rsid w:val="00197E67"/>
    <w:rsid w:val="001A180D"/>
    <w:rsid w:val="001A1A5D"/>
    <w:rsid w:val="001A1BAC"/>
    <w:rsid w:val="001A23CE"/>
    <w:rsid w:val="001A28FB"/>
    <w:rsid w:val="001A2C89"/>
    <w:rsid w:val="001A381E"/>
    <w:rsid w:val="001A57C7"/>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0ECC"/>
    <w:rsid w:val="001D1F17"/>
    <w:rsid w:val="001D2360"/>
    <w:rsid w:val="001D2D4B"/>
    <w:rsid w:val="001D3109"/>
    <w:rsid w:val="001D332E"/>
    <w:rsid w:val="001D4E4F"/>
    <w:rsid w:val="001D5033"/>
    <w:rsid w:val="001D5080"/>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02C3"/>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78D5"/>
    <w:rsid w:val="00237D11"/>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924"/>
    <w:rsid w:val="00276A35"/>
    <w:rsid w:val="00277835"/>
    <w:rsid w:val="00280802"/>
    <w:rsid w:val="00280AB1"/>
    <w:rsid w:val="00280F95"/>
    <w:rsid w:val="00281BB7"/>
    <w:rsid w:val="00283612"/>
    <w:rsid w:val="00284A22"/>
    <w:rsid w:val="00284BAE"/>
    <w:rsid w:val="002859AF"/>
    <w:rsid w:val="00286AE7"/>
    <w:rsid w:val="00287243"/>
    <w:rsid w:val="00290647"/>
    <w:rsid w:val="00290806"/>
    <w:rsid w:val="00291385"/>
    <w:rsid w:val="00291422"/>
    <w:rsid w:val="0029237F"/>
    <w:rsid w:val="00292715"/>
    <w:rsid w:val="00293E57"/>
    <w:rsid w:val="002947D1"/>
    <w:rsid w:val="002948DF"/>
    <w:rsid w:val="00294D90"/>
    <w:rsid w:val="002A07B2"/>
    <w:rsid w:val="002A1E92"/>
    <w:rsid w:val="002A204D"/>
    <w:rsid w:val="002A2616"/>
    <w:rsid w:val="002A26E1"/>
    <w:rsid w:val="002A368A"/>
    <w:rsid w:val="002A4065"/>
    <w:rsid w:val="002A59F0"/>
    <w:rsid w:val="002A6432"/>
    <w:rsid w:val="002A6F25"/>
    <w:rsid w:val="002A6FD3"/>
    <w:rsid w:val="002A76FE"/>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478"/>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08B"/>
    <w:rsid w:val="002E32ED"/>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255"/>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47B4D"/>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7AD7"/>
    <w:rsid w:val="003D091D"/>
    <w:rsid w:val="003D0FC3"/>
    <w:rsid w:val="003D23E8"/>
    <w:rsid w:val="003D2C1D"/>
    <w:rsid w:val="003D2C34"/>
    <w:rsid w:val="003D3DDD"/>
    <w:rsid w:val="003D5CBF"/>
    <w:rsid w:val="003D64CF"/>
    <w:rsid w:val="003D66D2"/>
    <w:rsid w:val="003E07AE"/>
    <w:rsid w:val="003E14FC"/>
    <w:rsid w:val="003E153F"/>
    <w:rsid w:val="003E2976"/>
    <w:rsid w:val="003E3611"/>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0719D"/>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C27"/>
    <w:rsid w:val="00441209"/>
    <w:rsid w:val="004461D9"/>
    <w:rsid w:val="00446AC6"/>
    <w:rsid w:val="0044759B"/>
    <w:rsid w:val="00447875"/>
    <w:rsid w:val="00447F54"/>
    <w:rsid w:val="00450B7E"/>
    <w:rsid w:val="0045136B"/>
    <w:rsid w:val="00451C7E"/>
    <w:rsid w:val="0045202C"/>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92335"/>
    <w:rsid w:val="00493849"/>
    <w:rsid w:val="004939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1840"/>
    <w:rsid w:val="004C1BA2"/>
    <w:rsid w:val="004C24C9"/>
    <w:rsid w:val="004C31B6"/>
    <w:rsid w:val="004C5319"/>
    <w:rsid w:val="004C580A"/>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27AB3"/>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671D"/>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4A"/>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1CFC"/>
    <w:rsid w:val="005C28FA"/>
    <w:rsid w:val="005C40F4"/>
    <w:rsid w:val="005C43BE"/>
    <w:rsid w:val="005C44F3"/>
    <w:rsid w:val="005C712D"/>
    <w:rsid w:val="005C7C75"/>
    <w:rsid w:val="005D0E4F"/>
    <w:rsid w:val="005D1E32"/>
    <w:rsid w:val="005D206B"/>
    <w:rsid w:val="005D22B7"/>
    <w:rsid w:val="005D2BDE"/>
    <w:rsid w:val="005D3775"/>
    <w:rsid w:val="005D3D76"/>
    <w:rsid w:val="005D4578"/>
    <w:rsid w:val="005D4EFA"/>
    <w:rsid w:val="005D55BA"/>
    <w:rsid w:val="005D5ADB"/>
    <w:rsid w:val="005D5D99"/>
    <w:rsid w:val="005D648A"/>
    <w:rsid w:val="005D701A"/>
    <w:rsid w:val="005D77F6"/>
    <w:rsid w:val="005D7E0D"/>
    <w:rsid w:val="005E08D2"/>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16C30"/>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6A7"/>
    <w:rsid w:val="00634ACF"/>
    <w:rsid w:val="00635035"/>
    <w:rsid w:val="0063580D"/>
    <w:rsid w:val="00635CAE"/>
    <w:rsid w:val="00637240"/>
    <w:rsid w:val="00643660"/>
    <w:rsid w:val="00643A0B"/>
    <w:rsid w:val="00644A9E"/>
    <w:rsid w:val="00644C1C"/>
    <w:rsid w:val="00645E8B"/>
    <w:rsid w:val="00650139"/>
    <w:rsid w:val="00652756"/>
    <w:rsid w:val="00652AD8"/>
    <w:rsid w:val="00652B79"/>
    <w:rsid w:val="006533C3"/>
    <w:rsid w:val="00654068"/>
    <w:rsid w:val="00654B38"/>
    <w:rsid w:val="00654B83"/>
    <w:rsid w:val="00655061"/>
    <w:rsid w:val="0065510C"/>
    <w:rsid w:val="00655B63"/>
    <w:rsid w:val="00655B7E"/>
    <w:rsid w:val="0065639F"/>
    <w:rsid w:val="006571F6"/>
    <w:rsid w:val="00657DB2"/>
    <w:rsid w:val="0066002F"/>
    <w:rsid w:val="006618CC"/>
    <w:rsid w:val="00662111"/>
    <w:rsid w:val="00662118"/>
    <w:rsid w:val="00663402"/>
    <w:rsid w:val="006638AD"/>
    <w:rsid w:val="00665187"/>
    <w:rsid w:val="006656DE"/>
    <w:rsid w:val="006662BE"/>
    <w:rsid w:val="0066732C"/>
    <w:rsid w:val="006679F5"/>
    <w:rsid w:val="00667B77"/>
    <w:rsid w:val="00670919"/>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45F3"/>
    <w:rsid w:val="006E4A2F"/>
    <w:rsid w:val="006E4ED4"/>
    <w:rsid w:val="006E5E19"/>
    <w:rsid w:val="006E61C3"/>
    <w:rsid w:val="006E799D"/>
    <w:rsid w:val="006F0593"/>
    <w:rsid w:val="006F1064"/>
    <w:rsid w:val="006F1EB7"/>
    <w:rsid w:val="006F26ED"/>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7175C"/>
    <w:rsid w:val="00771870"/>
    <w:rsid w:val="00771BF9"/>
    <w:rsid w:val="00772F8A"/>
    <w:rsid w:val="00773491"/>
    <w:rsid w:val="007738CD"/>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95DE4"/>
    <w:rsid w:val="007A038A"/>
    <w:rsid w:val="007A0BC2"/>
    <w:rsid w:val="007A1F44"/>
    <w:rsid w:val="007A23FF"/>
    <w:rsid w:val="007A295B"/>
    <w:rsid w:val="007A3424"/>
    <w:rsid w:val="007A35EF"/>
    <w:rsid w:val="007A4343"/>
    <w:rsid w:val="007A43A2"/>
    <w:rsid w:val="007A4D04"/>
    <w:rsid w:val="007A7A96"/>
    <w:rsid w:val="007B03AF"/>
    <w:rsid w:val="007B0892"/>
    <w:rsid w:val="007B1543"/>
    <w:rsid w:val="007B1AC0"/>
    <w:rsid w:val="007B270A"/>
    <w:rsid w:val="007B2D3B"/>
    <w:rsid w:val="007B3DBC"/>
    <w:rsid w:val="007B4450"/>
    <w:rsid w:val="007B52CD"/>
    <w:rsid w:val="007B7DC1"/>
    <w:rsid w:val="007B7EDB"/>
    <w:rsid w:val="007C06E5"/>
    <w:rsid w:val="007C1972"/>
    <w:rsid w:val="007C19AD"/>
    <w:rsid w:val="007C3598"/>
    <w:rsid w:val="007C3FA8"/>
    <w:rsid w:val="007C51EB"/>
    <w:rsid w:val="007C6672"/>
    <w:rsid w:val="007C68CD"/>
    <w:rsid w:val="007C68DA"/>
    <w:rsid w:val="007D0C7E"/>
    <w:rsid w:val="007D229A"/>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1932"/>
    <w:rsid w:val="008025EA"/>
    <w:rsid w:val="00802E74"/>
    <w:rsid w:val="00804B92"/>
    <w:rsid w:val="00804E21"/>
    <w:rsid w:val="00805092"/>
    <w:rsid w:val="00806AAF"/>
    <w:rsid w:val="008070AC"/>
    <w:rsid w:val="008101FD"/>
    <w:rsid w:val="00810525"/>
    <w:rsid w:val="00810BEB"/>
    <w:rsid w:val="00810D8D"/>
    <w:rsid w:val="00811835"/>
    <w:rsid w:val="008123E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F52"/>
    <w:rsid w:val="00832154"/>
    <w:rsid w:val="0083242D"/>
    <w:rsid w:val="00832F5C"/>
    <w:rsid w:val="008330B6"/>
    <w:rsid w:val="00834E3C"/>
    <w:rsid w:val="008359E0"/>
    <w:rsid w:val="00835B62"/>
    <w:rsid w:val="008376F6"/>
    <w:rsid w:val="00837D5B"/>
    <w:rsid w:val="00840607"/>
    <w:rsid w:val="00841CD2"/>
    <w:rsid w:val="00841DC7"/>
    <w:rsid w:val="00842B77"/>
    <w:rsid w:val="0084309F"/>
    <w:rsid w:val="00844673"/>
    <w:rsid w:val="00845C12"/>
    <w:rsid w:val="008469D9"/>
    <w:rsid w:val="00846DC0"/>
    <w:rsid w:val="008474A7"/>
    <w:rsid w:val="0084784D"/>
    <w:rsid w:val="008506B6"/>
    <w:rsid w:val="00850911"/>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6EB3"/>
    <w:rsid w:val="0086701A"/>
    <w:rsid w:val="00867BD2"/>
    <w:rsid w:val="00867E8C"/>
    <w:rsid w:val="008712FD"/>
    <w:rsid w:val="008716A1"/>
    <w:rsid w:val="00872D3F"/>
    <w:rsid w:val="008733E4"/>
    <w:rsid w:val="00873F15"/>
    <w:rsid w:val="00874096"/>
    <w:rsid w:val="008756A4"/>
    <w:rsid w:val="00875F73"/>
    <w:rsid w:val="0088054D"/>
    <w:rsid w:val="00880F30"/>
    <w:rsid w:val="008833E8"/>
    <w:rsid w:val="0088393B"/>
    <w:rsid w:val="008846C8"/>
    <w:rsid w:val="00884DEB"/>
    <w:rsid w:val="00884DF5"/>
    <w:rsid w:val="0088551D"/>
    <w:rsid w:val="00886F6F"/>
    <w:rsid w:val="00887B48"/>
    <w:rsid w:val="0089035D"/>
    <w:rsid w:val="0089176E"/>
    <w:rsid w:val="008917E0"/>
    <w:rsid w:val="00891B10"/>
    <w:rsid w:val="00892365"/>
    <w:rsid w:val="00892BE5"/>
    <w:rsid w:val="0089387C"/>
    <w:rsid w:val="0089444E"/>
    <w:rsid w:val="008949DF"/>
    <w:rsid w:val="008951DB"/>
    <w:rsid w:val="00896C81"/>
    <w:rsid w:val="00896D83"/>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A13"/>
    <w:rsid w:val="00906CD6"/>
    <w:rsid w:val="00906E4D"/>
    <w:rsid w:val="00906F31"/>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7B9"/>
    <w:rsid w:val="009608B5"/>
    <w:rsid w:val="00961969"/>
    <w:rsid w:val="009622D0"/>
    <w:rsid w:val="009657F1"/>
    <w:rsid w:val="00966121"/>
    <w:rsid w:val="0096625D"/>
    <w:rsid w:val="00966554"/>
    <w:rsid w:val="009709F8"/>
    <w:rsid w:val="00971DDF"/>
    <w:rsid w:val="00972929"/>
    <w:rsid w:val="00972F91"/>
    <w:rsid w:val="00973827"/>
    <w:rsid w:val="009742D3"/>
    <w:rsid w:val="00977BA7"/>
    <w:rsid w:val="00980517"/>
    <w:rsid w:val="00980AE2"/>
    <w:rsid w:val="0098194F"/>
    <w:rsid w:val="009826C8"/>
    <w:rsid w:val="009836E4"/>
    <w:rsid w:val="00983B00"/>
    <w:rsid w:val="0098412F"/>
    <w:rsid w:val="00985F28"/>
    <w:rsid w:val="00986149"/>
    <w:rsid w:val="00986176"/>
    <w:rsid w:val="00986943"/>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912"/>
    <w:rsid w:val="009D0729"/>
    <w:rsid w:val="009D0F66"/>
    <w:rsid w:val="009D1A06"/>
    <w:rsid w:val="009D1B99"/>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5984"/>
    <w:rsid w:val="00A06119"/>
    <w:rsid w:val="00A07355"/>
    <w:rsid w:val="00A07A48"/>
    <w:rsid w:val="00A108EE"/>
    <w:rsid w:val="00A10A83"/>
    <w:rsid w:val="00A10BB8"/>
    <w:rsid w:val="00A1200D"/>
    <w:rsid w:val="00A1302B"/>
    <w:rsid w:val="00A137E4"/>
    <w:rsid w:val="00A144D7"/>
    <w:rsid w:val="00A14813"/>
    <w:rsid w:val="00A153FF"/>
    <w:rsid w:val="00A1566A"/>
    <w:rsid w:val="00A165BF"/>
    <w:rsid w:val="00A171B7"/>
    <w:rsid w:val="00A172E8"/>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7157"/>
    <w:rsid w:val="00A501C9"/>
    <w:rsid w:val="00A50506"/>
    <w:rsid w:val="00A52A48"/>
    <w:rsid w:val="00A53F55"/>
    <w:rsid w:val="00A5417B"/>
    <w:rsid w:val="00A542D4"/>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4CA"/>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2D58"/>
    <w:rsid w:val="00A8399D"/>
    <w:rsid w:val="00A83E3D"/>
    <w:rsid w:val="00A8443A"/>
    <w:rsid w:val="00A8479C"/>
    <w:rsid w:val="00A8557B"/>
    <w:rsid w:val="00A85A05"/>
    <w:rsid w:val="00A861ED"/>
    <w:rsid w:val="00A86D63"/>
    <w:rsid w:val="00A87797"/>
    <w:rsid w:val="00A87B7A"/>
    <w:rsid w:val="00A87CA0"/>
    <w:rsid w:val="00A87F1C"/>
    <w:rsid w:val="00A90E72"/>
    <w:rsid w:val="00A922A2"/>
    <w:rsid w:val="00A9327B"/>
    <w:rsid w:val="00A93B69"/>
    <w:rsid w:val="00A94F7A"/>
    <w:rsid w:val="00A963C7"/>
    <w:rsid w:val="00AA1626"/>
    <w:rsid w:val="00AA1C25"/>
    <w:rsid w:val="00AA3210"/>
    <w:rsid w:val="00AA35E9"/>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02DC"/>
    <w:rsid w:val="00AF25D5"/>
    <w:rsid w:val="00AF3DBB"/>
    <w:rsid w:val="00AF5194"/>
    <w:rsid w:val="00AF53EF"/>
    <w:rsid w:val="00AF73C3"/>
    <w:rsid w:val="00AF795C"/>
    <w:rsid w:val="00B00752"/>
    <w:rsid w:val="00B01A58"/>
    <w:rsid w:val="00B026C1"/>
    <w:rsid w:val="00B02B9C"/>
    <w:rsid w:val="00B02FD0"/>
    <w:rsid w:val="00B0353B"/>
    <w:rsid w:val="00B040B2"/>
    <w:rsid w:val="00B10558"/>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85D"/>
    <w:rsid w:val="00B30B4E"/>
    <w:rsid w:val="00B31246"/>
    <w:rsid w:val="00B326FF"/>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287"/>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FEF"/>
    <w:rsid w:val="00BA5A9D"/>
    <w:rsid w:val="00BA6244"/>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7C4D"/>
    <w:rsid w:val="00BE7F6A"/>
    <w:rsid w:val="00BF0274"/>
    <w:rsid w:val="00BF08C4"/>
    <w:rsid w:val="00BF0BAF"/>
    <w:rsid w:val="00BF19CE"/>
    <w:rsid w:val="00BF209C"/>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46C8"/>
    <w:rsid w:val="00C75A6B"/>
    <w:rsid w:val="00C763B6"/>
    <w:rsid w:val="00C7644F"/>
    <w:rsid w:val="00C768F6"/>
    <w:rsid w:val="00C80073"/>
    <w:rsid w:val="00C80DEA"/>
    <w:rsid w:val="00C81E7B"/>
    <w:rsid w:val="00C832DC"/>
    <w:rsid w:val="00C8377F"/>
    <w:rsid w:val="00C8646D"/>
    <w:rsid w:val="00C86619"/>
    <w:rsid w:val="00C91DE3"/>
    <w:rsid w:val="00C92C7F"/>
    <w:rsid w:val="00C92DA5"/>
    <w:rsid w:val="00C933BB"/>
    <w:rsid w:val="00C934C8"/>
    <w:rsid w:val="00C9369D"/>
    <w:rsid w:val="00C944FA"/>
    <w:rsid w:val="00C95854"/>
    <w:rsid w:val="00C95EFF"/>
    <w:rsid w:val="00C96E6F"/>
    <w:rsid w:val="00C97872"/>
    <w:rsid w:val="00CA0532"/>
    <w:rsid w:val="00CA2241"/>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3A23"/>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20B2F"/>
    <w:rsid w:val="00D20B8B"/>
    <w:rsid w:val="00D2114E"/>
    <w:rsid w:val="00D2162C"/>
    <w:rsid w:val="00D2181A"/>
    <w:rsid w:val="00D21A3C"/>
    <w:rsid w:val="00D233F1"/>
    <w:rsid w:val="00D23AC8"/>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3875"/>
    <w:rsid w:val="00D55072"/>
    <w:rsid w:val="00D550F5"/>
    <w:rsid w:val="00D551B5"/>
    <w:rsid w:val="00D552B9"/>
    <w:rsid w:val="00D562D0"/>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4145"/>
    <w:rsid w:val="00D659B1"/>
    <w:rsid w:val="00D66E18"/>
    <w:rsid w:val="00D6734D"/>
    <w:rsid w:val="00D679CF"/>
    <w:rsid w:val="00D679D3"/>
    <w:rsid w:val="00D733C7"/>
    <w:rsid w:val="00D7356F"/>
    <w:rsid w:val="00D73587"/>
    <w:rsid w:val="00D73EBB"/>
    <w:rsid w:val="00D751FB"/>
    <w:rsid w:val="00D754D6"/>
    <w:rsid w:val="00D761AA"/>
    <w:rsid w:val="00D76FAE"/>
    <w:rsid w:val="00D777D7"/>
    <w:rsid w:val="00D77C41"/>
    <w:rsid w:val="00D80AB8"/>
    <w:rsid w:val="00D81792"/>
    <w:rsid w:val="00D819B1"/>
    <w:rsid w:val="00D82494"/>
    <w:rsid w:val="00D83AE9"/>
    <w:rsid w:val="00D846E0"/>
    <w:rsid w:val="00D857B8"/>
    <w:rsid w:val="00D87175"/>
    <w:rsid w:val="00D87ABF"/>
    <w:rsid w:val="00D87C97"/>
    <w:rsid w:val="00D90213"/>
    <w:rsid w:val="00D90CD3"/>
    <w:rsid w:val="00D919E6"/>
    <w:rsid w:val="00D91BE1"/>
    <w:rsid w:val="00D92C29"/>
    <w:rsid w:val="00D9326B"/>
    <w:rsid w:val="00D936E2"/>
    <w:rsid w:val="00D95104"/>
    <w:rsid w:val="00D95600"/>
    <w:rsid w:val="00D9683C"/>
    <w:rsid w:val="00D97884"/>
    <w:rsid w:val="00DA0A7F"/>
    <w:rsid w:val="00DA1C31"/>
    <w:rsid w:val="00DA20BC"/>
    <w:rsid w:val="00DA2922"/>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4226"/>
    <w:rsid w:val="00DF4572"/>
    <w:rsid w:val="00DF4658"/>
    <w:rsid w:val="00DF6B45"/>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119E"/>
    <w:rsid w:val="00E14A7E"/>
    <w:rsid w:val="00E151E1"/>
    <w:rsid w:val="00E15639"/>
    <w:rsid w:val="00E167A6"/>
    <w:rsid w:val="00E17619"/>
    <w:rsid w:val="00E17805"/>
    <w:rsid w:val="00E20F79"/>
    <w:rsid w:val="00E21278"/>
    <w:rsid w:val="00E22587"/>
    <w:rsid w:val="00E225BF"/>
    <w:rsid w:val="00E22CCD"/>
    <w:rsid w:val="00E23A11"/>
    <w:rsid w:val="00E23FB7"/>
    <w:rsid w:val="00E24A27"/>
    <w:rsid w:val="00E25F89"/>
    <w:rsid w:val="00E30741"/>
    <w:rsid w:val="00E32D62"/>
    <w:rsid w:val="00E339DC"/>
    <w:rsid w:val="00E33E15"/>
    <w:rsid w:val="00E33FD5"/>
    <w:rsid w:val="00E34662"/>
    <w:rsid w:val="00E361B8"/>
    <w:rsid w:val="00E3669B"/>
    <w:rsid w:val="00E36A1B"/>
    <w:rsid w:val="00E429ED"/>
    <w:rsid w:val="00E43F37"/>
    <w:rsid w:val="00E44A53"/>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2EE3"/>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CC3"/>
    <w:rsid w:val="00E8644A"/>
    <w:rsid w:val="00E90279"/>
    <w:rsid w:val="00E90635"/>
    <w:rsid w:val="00E909A1"/>
    <w:rsid w:val="00E90BFF"/>
    <w:rsid w:val="00E91F04"/>
    <w:rsid w:val="00E91F35"/>
    <w:rsid w:val="00E94E89"/>
    <w:rsid w:val="00E9502E"/>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5FE4"/>
    <w:rsid w:val="00ED71C5"/>
    <w:rsid w:val="00ED7B11"/>
    <w:rsid w:val="00EE16FA"/>
    <w:rsid w:val="00EE179B"/>
    <w:rsid w:val="00EE332B"/>
    <w:rsid w:val="00EE3C42"/>
    <w:rsid w:val="00EE3D4F"/>
    <w:rsid w:val="00EE534D"/>
    <w:rsid w:val="00EE5560"/>
    <w:rsid w:val="00EE5ECE"/>
    <w:rsid w:val="00EE600B"/>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7DE6"/>
    <w:rsid w:val="00F1056C"/>
    <w:rsid w:val="00F107F1"/>
    <w:rsid w:val="00F10FC1"/>
    <w:rsid w:val="00F112FD"/>
    <w:rsid w:val="00F13098"/>
    <w:rsid w:val="00F133A1"/>
    <w:rsid w:val="00F13ECD"/>
    <w:rsid w:val="00F155CE"/>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EC5"/>
    <w:rsid w:val="00F456FD"/>
    <w:rsid w:val="00F457CC"/>
    <w:rsid w:val="00F47498"/>
    <w:rsid w:val="00F509AF"/>
    <w:rsid w:val="00F512B2"/>
    <w:rsid w:val="00F521DC"/>
    <w:rsid w:val="00F5283D"/>
    <w:rsid w:val="00F52ABA"/>
    <w:rsid w:val="00F52BC7"/>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04F"/>
    <w:rsid w:val="00FA4D66"/>
    <w:rsid w:val="00FA5A4E"/>
    <w:rsid w:val="00FA5D06"/>
    <w:rsid w:val="00FA63FD"/>
    <w:rsid w:val="00FB0082"/>
    <w:rsid w:val="00FB0243"/>
    <w:rsid w:val="00FB1527"/>
    <w:rsid w:val="00FB2537"/>
    <w:rsid w:val="00FB33DC"/>
    <w:rsid w:val="00FB4338"/>
    <w:rsid w:val="00FB477E"/>
    <w:rsid w:val="00FB4C9C"/>
    <w:rsid w:val="00FB5F8D"/>
    <w:rsid w:val="00FB6165"/>
    <w:rsid w:val="00FB66CC"/>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0AE"/>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3251F"/>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21163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6/09/relationships/commentsIds" Target="commentsIds.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284D1-C84F-41F4-9862-78C8D601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4</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YangYubo</cp:lastModifiedBy>
  <cp:revision>287</cp:revision>
  <cp:lastPrinted>2007-06-18T22:08:00Z</cp:lastPrinted>
  <dcterms:created xsi:type="dcterms:W3CDTF">2018-08-08T07:18:00Z</dcterms:created>
  <dcterms:modified xsi:type="dcterms:W3CDTF">2018-08-21T09:44:00Z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(3)UqzbFpFx0ZJNkeoTISHe9cb6NqXLonnnz68hzHt5t2jhw11wUO59NwkujshlxPVGllisG+ui
bmvDnm9xrvZVna95FhVps+rCI3N9hXig1ZLjvSAGlFJwnA+Kkt6idC0XEwkxp+jXpvZARfsQ
R/goxlVRR+l2Gkid2g6k4Nq56LXdA9Yekk1n35WXalT9viCKIDKBTf0IeVN/2VHyNWuIv+B3
Q2FpHeFWIDvX9B8J7z</vt:lpwstr>
  </property>
  <property fmtid="{D5CDD505-2E9C-101B-9397-08002B2CF9AE}" pid="13" name="_2015_ms_pID_725343_00">
    <vt:lpwstr>_2015_ms_pID_725343</vt:lpwstr>
  </property>
  <property fmtid="{D5CDD505-2E9C-101B-9397-08002B2CF9AE}" pid="14" name="_2015_ms_pID_7253431">
    <vt:lpwstr>nRHd48H7OQOVYYfQS6d1LMBAsihV/A9T8B19Y3Bwvf0rA0lhDiI79N
1U1MaMwseZBuT+9DZd767NLZsRQzpQFgI8pX4aMoXURPgMXQMpkifzg5LlAKh8RNshtEUBCh
+ym+nyD6z++mOb142lw/hrF8zOp2757wTS/4aN3zH12oom2d4I9Y9R1ZwnkfaysUls0yO6B2
OHgjjKg7+TbKIsTO/gXuU4AQ6rn6hbIoj1qj</vt:lpwstr>
  </property>
  <property fmtid="{D5CDD505-2E9C-101B-9397-08002B2CF9AE}" pid="15" name="_2015_ms_pID_7253431_00">
    <vt:lpwstr>_2015_ms_pID_7253431</vt:lpwstr>
  </property>
  <property fmtid="{D5CDD505-2E9C-101B-9397-08002B2CF9AE}" pid="16" name="_2015_ms_pID_7253432">
    <vt:lpwstr>mz7ZrKphicxHfZmEREVvm+CzF1jZpRub4MGd
zNuS2QAeYyvOOf9NdddGVyMgSUMxxQ==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1534844656</vt:lpwstr>
  </property>
</Properties>
</file>